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DC" w:rsidRPr="00BA5FDC" w:rsidRDefault="00BA5FDC" w:rsidP="00BA5FDC">
      <w:pPr>
        <w:jc w:val="center"/>
      </w:pPr>
      <w:bookmarkStart w:id="0" w:name="_GoBack"/>
      <w:r w:rsidRPr="00BA5FDC">
        <w:rPr>
          <w:rFonts w:ascii="標楷體" w:eastAsia="標楷體" w:hAnsi="標楷體" w:cs="Times New Roman" w:hint="eastAsia"/>
          <w:sz w:val="28"/>
        </w:rPr>
        <w:t>臺北市都市更新及爭議處理審議會設置要點</w:t>
      </w:r>
    </w:p>
    <w:bookmarkEnd w:id="0"/>
    <w:p w:rsidR="00BE57C8" w:rsidRPr="00BA5FDC" w:rsidRDefault="00BA5FDC" w:rsidP="00BA5FDC">
      <w:pPr>
        <w:jc w:val="right"/>
        <w:rPr>
          <w:rFonts w:ascii="標楷體" w:eastAsia="標楷體" w:hAnsi="標楷體" w:cs="Times New Roman"/>
          <w:sz w:val="18"/>
        </w:rPr>
      </w:pPr>
      <w:r w:rsidRPr="00BA5FDC">
        <w:rPr>
          <w:rFonts w:ascii="標楷體" w:eastAsia="標楷體" w:hAnsi="標楷體" w:cs="Times New Roman" w:hint="eastAsia"/>
          <w:sz w:val="16"/>
        </w:rPr>
        <w:t>中華民國109年2月7日臺北市政府(109)</w:t>
      </w:r>
      <w:proofErr w:type="gramStart"/>
      <w:r w:rsidRPr="00BA5FDC">
        <w:rPr>
          <w:rFonts w:ascii="標楷體" w:eastAsia="標楷體" w:hAnsi="標楷體" w:cs="Times New Roman" w:hint="eastAsia"/>
          <w:sz w:val="16"/>
        </w:rPr>
        <w:t>府授人</w:t>
      </w:r>
      <w:proofErr w:type="gramEnd"/>
      <w:r w:rsidRPr="00BA5FDC">
        <w:rPr>
          <w:rFonts w:ascii="標楷體" w:eastAsia="標楷體" w:hAnsi="標楷體" w:cs="Times New Roman" w:hint="eastAsia"/>
          <w:sz w:val="16"/>
        </w:rPr>
        <w:t>管字第1093001010號函修正</w:t>
      </w:r>
    </w:p>
    <w:p w:rsidR="00BA5FDC" w:rsidRPr="00BA5FDC" w:rsidRDefault="00BA5FDC" w:rsidP="00BA5FD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BA5FDC">
        <w:rPr>
          <w:rFonts w:ascii="標楷體" w:eastAsia="標楷體" w:hAnsi="標楷體" w:cs="Times New Roman" w:hint="eastAsia"/>
        </w:rPr>
        <w:t>臺北市政府（以下簡稱本府）為審議事業概要、都市更新事業計畫、權利變換計畫及處理實施者與相關權利人有關爭議，依都市更新條例第二十九條第一項及</w:t>
      </w:r>
      <w:r w:rsidRPr="00BA5FDC">
        <w:rPr>
          <w:rFonts w:ascii="標楷體" w:eastAsia="標楷體" w:hAnsi="標楷體" w:cs="Times New Roman" w:hint="eastAsia"/>
          <w:szCs w:val="24"/>
        </w:rPr>
        <w:t>各級都市更新及爭議處理審議會設置辦法規定，</w:t>
      </w:r>
      <w:r w:rsidRPr="00BA5FDC">
        <w:rPr>
          <w:rFonts w:ascii="標楷體" w:eastAsia="標楷體" w:hAnsi="標楷體" w:cs="Times New Roman" w:hint="eastAsia"/>
        </w:rPr>
        <w:t>設置臺北市都市更新及爭議處理審議會（以下簡稱本審議會），並訂定本要點。</w:t>
      </w:r>
    </w:p>
    <w:p w:rsidR="00BA5FDC" w:rsidRPr="00BA5FDC" w:rsidRDefault="00BA5FDC" w:rsidP="00BA5FDC">
      <w:pPr>
        <w:kinsoku w:val="0"/>
        <w:topLinePunct/>
        <w:snapToGrid w:val="0"/>
        <w:spacing w:line="288" w:lineRule="auto"/>
        <w:ind w:left="480" w:hangingChars="200" w:hanging="480"/>
        <w:rPr>
          <w:rFonts w:ascii="標楷體" w:eastAsia="標楷體" w:hAnsi="標楷體"/>
          <w:szCs w:val="28"/>
        </w:rPr>
      </w:pPr>
      <w:r w:rsidRPr="00BA5FDC">
        <w:rPr>
          <w:rFonts w:ascii="標楷體" w:eastAsia="標楷體" w:hAnsi="標楷體"/>
          <w:szCs w:val="28"/>
        </w:rPr>
        <w:t>二、</w:t>
      </w:r>
      <w:r w:rsidRPr="00BA5FDC">
        <w:rPr>
          <w:rFonts w:ascii="標楷體" w:eastAsia="標楷體" w:hAnsi="標楷體" w:hint="eastAsia"/>
          <w:szCs w:val="28"/>
        </w:rPr>
        <w:t>本審議會置委員十七人至二十七人，召集人由市長指派都市發展局局長兼任，副召集人二人，由市長指派都市發展局副局長及都市更新處處長兼任，其餘委員由都市更新處就下列有關人員依規定程序報請市長聘（派）兼之：</w:t>
      </w:r>
    </w:p>
    <w:p w:rsidR="00BA5FDC" w:rsidRPr="00BA5FDC" w:rsidRDefault="00BA5FDC" w:rsidP="00BA5FDC">
      <w:pPr>
        <w:pStyle w:val="a3"/>
        <w:snapToGrid w:val="0"/>
        <w:spacing w:line="288" w:lineRule="auto"/>
        <w:ind w:left="1200" w:hangingChars="300" w:hanging="720"/>
        <w:rPr>
          <w:rFonts w:ascii="標楷體" w:eastAsia="標楷體" w:hAnsi="標楷體"/>
          <w:szCs w:val="28"/>
        </w:rPr>
      </w:pPr>
      <w:r w:rsidRPr="00BA5FDC">
        <w:rPr>
          <w:rFonts w:ascii="標楷體" w:eastAsia="標楷體" w:hAnsi="標楷體"/>
          <w:szCs w:val="28"/>
        </w:rPr>
        <w:t>（一）</w:t>
      </w:r>
      <w:r w:rsidRPr="00BA5FDC">
        <w:rPr>
          <w:rFonts w:ascii="標楷體" w:eastAsia="標楷體" w:hAnsi="標楷體" w:hint="eastAsia"/>
          <w:szCs w:val="28"/>
        </w:rPr>
        <w:t>主管業務及有關機關之代表</w:t>
      </w:r>
      <w:r w:rsidRPr="00BA5FDC">
        <w:rPr>
          <w:rFonts w:ascii="標楷體" w:eastAsia="標楷體" w:hAnsi="標楷體"/>
          <w:szCs w:val="28"/>
        </w:rPr>
        <w:t>。</w:t>
      </w:r>
    </w:p>
    <w:p w:rsidR="00BA5FDC" w:rsidRPr="00BA5FDC" w:rsidRDefault="00BA5FDC" w:rsidP="00BA5FDC">
      <w:pPr>
        <w:pStyle w:val="a3"/>
        <w:snapToGrid w:val="0"/>
        <w:spacing w:line="288" w:lineRule="auto"/>
        <w:ind w:left="1200" w:hangingChars="300" w:hanging="720"/>
        <w:rPr>
          <w:rFonts w:ascii="標楷體" w:eastAsia="標楷體" w:hAnsi="標楷體"/>
          <w:szCs w:val="28"/>
        </w:rPr>
      </w:pPr>
      <w:r w:rsidRPr="00BA5FDC">
        <w:rPr>
          <w:rFonts w:ascii="標楷體" w:eastAsia="標楷體" w:hAnsi="標楷體"/>
          <w:szCs w:val="28"/>
        </w:rPr>
        <w:t>（二）</w:t>
      </w:r>
      <w:r w:rsidRPr="00BA5FDC">
        <w:rPr>
          <w:rFonts w:ascii="標楷體" w:eastAsia="標楷體" w:hAnsi="標楷體" w:hint="eastAsia"/>
          <w:szCs w:val="28"/>
        </w:rPr>
        <w:t>具有都市計畫、建築、景觀、社會、法律、交通、財務、土地開發、估價、地政或其他相關專門學識經驗之專家學者</w:t>
      </w:r>
      <w:r w:rsidRPr="00BA5FDC">
        <w:rPr>
          <w:rFonts w:ascii="標楷體" w:eastAsia="標楷體" w:hAnsi="標楷體"/>
          <w:szCs w:val="28"/>
        </w:rPr>
        <w:t>。</w:t>
      </w:r>
    </w:p>
    <w:p w:rsidR="00BA5FDC" w:rsidRPr="00BA5FDC" w:rsidRDefault="00BA5FDC" w:rsidP="00BA5FDC">
      <w:pPr>
        <w:pStyle w:val="a3"/>
        <w:snapToGrid w:val="0"/>
        <w:spacing w:line="288" w:lineRule="auto"/>
        <w:ind w:left="1200" w:hangingChars="300" w:hanging="720"/>
        <w:rPr>
          <w:rFonts w:ascii="標楷體" w:eastAsia="標楷體" w:hAnsi="標楷體"/>
          <w:szCs w:val="28"/>
        </w:rPr>
      </w:pPr>
      <w:r w:rsidRPr="00BA5FDC">
        <w:rPr>
          <w:rFonts w:ascii="標楷體" w:eastAsia="標楷體" w:hAnsi="標楷體"/>
          <w:szCs w:val="28"/>
        </w:rPr>
        <w:t>（三）</w:t>
      </w:r>
      <w:r w:rsidRPr="00BA5FDC">
        <w:rPr>
          <w:rFonts w:ascii="標楷體" w:eastAsia="標楷體" w:hAnsi="標楷體" w:hint="eastAsia"/>
          <w:szCs w:val="28"/>
        </w:rPr>
        <w:t>關注都市更新事務之民間相關團體代表或社會公正人士</w:t>
      </w:r>
      <w:r w:rsidRPr="00BA5FDC">
        <w:rPr>
          <w:rFonts w:ascii="標楷體" w:eastAsia="標楷體" w:hAnsi="標楷體"/>
          <w:szCs w:val="28"/>
        </w:rPr>
        <w:t>。</w:t>
      </w:r>
    </w:p>
    <w:p w:rsidR="00BA5FDC" w:rsidRPr="00BA5FDC" w:rsidRDefault="00BA5FDC" w:rsidP="00BA5FDC">
      <w:pPr>
        <w:topLinePunct/>
        <w:snapToGrid w:val="0"/>
        <w:spacing w:line="288" w:lineRule="auto"/>
        <w:ind w:left="480" w:hangingChars="200" w:hanging="480"/>
        <w:rPr>
          <w:rFonts w:ascii="標楷體" w:eastAsia="標楷體" w:hAnsi="標楷體"/>
          <w:szCs w:val="28"/>
        </w:rPr>
      </w:pPr>
      <w:r w:rsidRPr="00BA5FDC">
        <w:rPr>
          <w:rFonts w:ascii="標楷體" w:eastAsia="標楷體" w:hAnsi="標楷體" w:hint="eastAsia"/>
          <w:szCs w:val="28"/>
        </w:rPr>
        <w:t xml:space="preserve">　　前項第一款之主管業務及有關機關指財政局、工務局、交通局、社會局、都市發展局、文化局、消防局、地政局、法務局、都市更新處及建築管理工程處等機關。</w:t>
      </w:r>
    </w:p>
    <w:p w:rsidR="00BA5FDC" w:rsidRPr="00BA5FDC" w:rsidRDefault="00BA5FDC" w:rsidP="00BA5FDC">
      <w:pPr>
        <w:topLinePunct/>
        <w:snapToGrid w:val="0"/>
        <w:spacing w:line="288" w:lineRule="auto"/>
        <w:ind w:left="480" w:hangingChars="200" w:hanging="480"/>
        <w:rPr>
          <w:rFonts w:ascii="標楷體" w:eastAsia="標楷體" w:hAnsi="標楷體"/>
          <w:szCs w:val="28"/>
        </w:rPr>
      </w:pPr>
      <w:r w:rsidRPr="00BA5FDC">
        <w:rPr>
          <w:rFonts w:ascii="標楷體" w:eastAsia="標楷體" w:hAnsi="標楷體" w:hint="eastAsia"/>
          <w:szCs w:val="28"/>
        </w:rPr>
        <w:t xml:space="preserve">　　第一項委員任期一年，任期屆滿得依規定程序續聘（派）兼之，但代表機關出任者，應隨其本職進退；任期內出缺時，得補行</w:t>
      </w:r>
      <w:proofErr w:type="gramStart"/>
      <w:r w:rsidRPr="00BA5FDC">
        <w:rPr>
          <w:rFonts w:ascii="標楷體" w:eastAsia="標楷體" w:hAnsi="標楷體" w:hint="eastAsia"/>
          <w:szCs w:val="28"/>
        </w:rPr>
        <w:t>遴</w:t>
      </w:r>
      <w:proofErr w:type="gramEnd"/>
      <w:r w:rsidRPr="00BA5FDC">
        <w:rPr>
          <w:rFonts w:ascii="標楷體" w:eastAsia="標楷體" w:hAnsi="標楷體" w:hint="eastAsia"/>
          <w:szCs w:val="28"/>
        </w:rPr>
        <w:t>聘（派）至原任期屆滿之日止。</w:t>
      </w:r>
    </w:p>
    <w:p w:rsidR="00BA5FDC" w:rsidRPr="00BA5FDC" w:rsidRDefault="00BA5FDC" w:rsidP="00BA5FDC">
      <w:pPr>
        <w:topLinePunct/>
        <w:snapToGrid w:val="0"/>
        <w:spacing w:line="288" w:lineRule="auto"/>
        <w:ind w:left="480" w:hangingChars="200" w:hanging="480"/>
        <w:rPr>
          <w:rFonts w:ascii="標楷體" w:eastAsia="標楷體" w:hAnsi="標楷體"/>
          <w:szCs w:val="28"/>
        </w:rPr>
      </w:pPr>
      <w:r w:rsidRPr="00BA5FDC">
        <w:rPr>
          <w:rFonts w:ascii="標楷體" w:eastAsia="標楷體" w:hAnsi="標楷體" w:hint="eastAsia"/>
          <w:szCs w:val="28"/>
        </w:rPr>
        <w:t xml:space="preserve">　　全體委員任一性別不低於全體委員全數三分之一；外聘委員任一性別不低於外聘委員全數四分之一。</w:t>
      </w:r>
    </w:p>
    <w:p w:rsidR="00BA5FDC" w:rsidRPr="00BA5FDC" w:rsidRDefault="00BA5FDC" w:rsidP="00BA5FDC">
      <w:pPr>
        <w:pStyle w:val="a3"/>
        <w:ind w:leftChars="0"/>
        <w:rPr>
          <w:rFonts w:ascii="標楷體" w:eastAsia="標楷體" w:hAnsi="標楷體"/>
          <w:szCs w:val="28"/>
        </w:rPr>
      </w:pPr>
      <w:r w:rsidRPr="00BA5FDC">
        <w:rPr>
          <w:rFonts w:ascii="標楷體" w:eastAsia="標楷體" w:hAnsi="標楷體" w:hint="eastAsia"/>
          <w:szCs w:val="28"/>
        </w:rPr>
        <w:t>第一項第二款及第三款委員，不得少於委員總數二分之一，續聘以連續三次為限，且每次改聘不得超過該等委員人數二分之一。</w:t>
      </w:r>
    </w:p>
    <w:p w:rsidR="00BA5FDC" w:rsidRPr="00BA5FDC" w:rsidRDefault="00BA5FDC" w:rsidP="00BA5FDC">
      <w:pPr>
        <w:spacing w:line="0" w:lineRule="atLeast"/>
        <w:ind w:left="480" w:hangingChars="200" w:hanging="480"/>
        <w:rPr>
          <w:rFonts w:ascii="標楷體" w:eastAsia="標楷體" w:hAnsi="標楷體" w:cs="Times New Roman"/>
        </w:rPr>
      </w:pPr>
      <w:r w:rsidRPr="00BA5FDC">
        <w:rPr>
          <w:rFonts w:ascii="標楷體" w:eastAsia="標楷體" w:hAnsi="標楷體" w:cs="Times New Roman" w:hint="eastAsia"/>
        </w:rPr>
        <w:t>三、本審議會置執行秘書二人，綜理會務推動，由召集人</w:t>
      </w:r>
      <w:proofErr w:type="gramStart"/>
      <w:r w:rsidRPr="00BA5FDC">
        <w:rPr>
          <w:rFonts w:ascii="標楷體" w:eastAsia="標楷體" w:hAnsi="標楷體" w:cs="Times New Roman" w:hint="eastAsia"/>
        </w:rPr>
        <w:t>遴</w:t>
      </w:r>
      <w:proofErr w:type="gramEnd"/>
      <w:r w:rsidRPr="00BA5FDC">
        <w:rPr>
          <w:rFonts w:ascii="標楷體" w:eastAsia="標楷體" w:hAnsi="標楷體" w:cs="Times New Roman" w:hint="eastAsia"/>
        </w:rPr>
        <w:t>派人員兼任；執行秘書不克出席會議時，由執行秘書指派代表代理之。</w:t>
      </w:r>
    </w:p>
    <w:p w:rsidR="00BA5FDC" w:rsidRPr="00BA5FDC" w:rsidRDefault="00BA5FDC" w:rsidP="00BA5FDC">
      <w:pPr>
        <w:spacing w:line="0" w:lineRule="atLeast"/>
        <w:ind w:left="480" w:hangingChars="200" w:hanging="480"/>
        <w:rPr>
          <w:rFonts w:ascii="標楷體" w:eastAsia="標楷體" w:hAnsi="標楷體" w:cs="Times New Roman"/>
        </w:rPr>
      </w:pPr>
      <w:r w:rsidRPr="00BA5FDC">
        <w:rPr>
          <w:rFonts w:ascii="標楷體" w:eastAsia="標楷體" w:hAnsi="標楷體" w:cs="Times New Roman" w:hint="eastAsia"/>
        </w:rPr>
        <w:t xml:space="preserve">　　為提升審議效率，得設幹事會協助審查，必要時，得邀請本審議會委員出席協助。幹事會議由執行秘書召集之，</w:t>
      </w:r>
      <w:proofErr w:type="gramStart"/>
      <w:r w:rsidRPr="00BA5FDC">
        <w:rPr>
          <w:rFonts w:ascii="標楷體" w:eastAsia="標楷體" w:hAnsi="標楷體" w:cs="Times New Roman" w:hint="eastAsia"/>
        </w:rPr>
        <w:t>併</w:t>
      </w:r>
      <w:proofErr w:type="gramEnd"/>
      <w:r w:rsidRPr="00BA5FDC">
        <w:rPr>
          <w:rFonts w:ascii="標楷體" w:eastAsia="標楷體" w:hAnsi="標楷體" w:cs="Times New Roman" w:hint="eastAsia"/>
        </w:rPr>
        <w:t>兼會議主席；另得視情況以書面方式進行審查。</w:t>
      </w:r>
    </w:p>
    <w:p w:rsidR="00BA5FDC" w:rsidRPr="00BA5FDC" w:rsidRDefault="00BA5FDC" w:rsidP="00BA5FDC">
      <w:pPr>
        <w:spacing w:line="0" w:lineRule="atLeast"/>
        <w:ind w:left="480" w:hangingChars="200" w:hanging="480"/>
        <w:rPr>
          <w:rFonts w:ascii="標楷體" w:eastAsia="標楷體" w:hAnsi="標楷體" w:cs="Times New Roman"/>
        </w:rPr>
      </w:pPr>
      <w:r w:rsidRPr="00BA5FDC">
        <w:rPr>
          <w:rFonts w:ascii="標楷體" w:eastAsia="標楷體" w:hAnsi="標楷體" w:cs="Times New Roman" w:hint="eastAsia"/>
        </w:rPr>
        <w:t xml:space="preserve">　　前項幹事會置幹事十二人至二十五人辦理審查作業，由財政局、工務局、交通局、社會局、都市發展局、文化局、消防局、地政局、法務局、都市更新處及建築管理工程處等有關機關指派現職人員兼任。</w:t>
      </w:r>
    </w:p>
    <w:p w:rsidR="00BA5FDC" w:rsidRPr="00BA5FDC" w:rsidRDefault="00BA5FDC" w:rsidP="00BA5FDC">
      <w:pPr>
        <w:pStyle w:val="a3"/>
        <w:ind w:leftChars="0"/>
        <w:rPr>
          <w:rFonts w:ascii="標楷體" w:eastAsia="標楷體" w:hAnsi="標楷體" w:cs="Times New Roman"/>
        </w:rPr>
      </w:pPr>
      <w:r w:rsidRPr="00BA5FDC">
        <w:rPr>
          <w:rFonts w:ascii="標楷體" w:eastAsia="標楷體" w:hAnsi="標楷體" w:cs="Times New Roman" w:hint="eastAsia"/>
        </w:rPr>
        <w:t>前項幹事，一級機關應指派薦任第八職等以上人員、二級機關應指派薦任第七職等以上人員兼任。</w:t>
      </w:r>
    </w:p>
    <w:p w:rsidR="00BA5FDC" w:rsidRPr="00BA5FDC" w:rsidRDefault="00BA5FDC" w:rsidP="00BA5FDC">
      <w:pPr>
        <w:spacing w:line="0" w:lineRule="atLeast"/>
        <w:ind w:left="737" w:hangingChars="307" w:hanging="737"/>
        <w:jc w:val="both"/>
        <w:rPr>
          <w:rFonts w:ascii="標楷體" w:eastAsia="標楷體" w:hAnsi="標楷體" w:cs="Times New Roman"/>
        </w:rPr>
      </w:pPr>
      <w:r w:rsidRPr="00BA5FDC">
        <w:rPr>
          <w:rFonts w:ascii="標楷體" w:eastAsia="標楷體" w:hAnsi="標楷體" w:cs="Times New Roman" w:hint="eastAsia"/>
        </w:rPr>
        <w:t>四、幹事會協助審查範圍如下：</w:t>
      </w:r>
    </w:p>
    <w:p w:rsidR="00BA5FDC" w:rsidRPr="00BA5FDC" w:rsidRDefault="00BA5FDC" w:rsidP="00BA5FDC">
      <w:pPr>
        <w:spacing w:line="0" w:lineRule="atLeast"/>
        <w:ind w:leftChars="200" w:left="1217" w:hangingChars="307" w:hanging="737"/>
        <w:jc w:val="both"/>
        <w:rPr>
          <w:rFonts w:ascii="標楷體" w:eastAsia="標楷體" w:hAnsi="標楷體" w:cs="Times New Roman"/>
        </w:rPr>
      </w:pPr>
      <w:r w:rsidRPr="00BA5FDC">
        <w:rPr>
          <w:rFonts w:ascii="標楷體" w:eastAsia="標楷體" w:hAnsi="標楷體" w:cs="Times New Roman" w:hint="eastAsia"/>
        </w:rPr>
        <w:t>（一）關於都市更新事業計畫必備書件項目、送審作業程序之查核。</w:t>
      </w:r>
    </w:p>
    <w:p w:rsidR="00BA5FDC" w:rsidRPr="00BA5FDC" w:rsidRDefault="00BA5FDC" w:rsidP="00BA5FDC">
      <w:pPr>
        <w:spacing w:line="0" w:lineRule="atLeast"/>
        <w:ind w:leftChars="200" w:left="1217" w:hangingChars="307" w:hanging="737"/>
        <w:jc w:val="both"/>
        <w:rPr>
          <w:rFonts w:ascii="標楷體" w:eastAsia="標楷體" w:hAnsi="標楷體" w:cs="Times New Roman"/>
        </w:rPr>
      </w:pPr>
      <w:r w:rsidRPr="00BA5FDC">
        <w:rPr>
          <w:rFonts w:ascii="標楷體" w:eastAsia="標楷體" w:hAnsi="標楷體" w:cs="Times New Roman" w:hint="eastAsia"/>
        </w:rPr>
        <w:t>（二）關於權利變換計畫必備書件項目、送審作業程序之查核。</w:t>
      </w:r>
    </w:p>
    <w:p w:rsidR="00BA5FDC" w:rsidRPr="00BA5FDC" w:rsidRDefault="00BA5FDC" w:rsidP="00BA5FDC">
      <w:pPr>
        <w:spacing w:line="0" w:lineRule="atLeast"/>
        <w:ind w:leftChars="200" w:left="1217" w:hangingChars="307" w:hanging="737"/>
        <w:jc w:val="both"/>
        <w:rPr>
          <w:rFonts w:ascii="標楷體" w:eastAsia="標楷體" w:hAnsi="標楷體" w:cs="Times New Roman"/>
        </w:rPr>
      </w:pPr>
      <w:r w:rsidRPr="00BA5FDC">
        <w:rPr>
          <w:rFonts w:ascii="標楷體" w:eastAsia="標楷體" w:hAnsi="標楷體" w:cs="Times New Roman" w:hint="eastAsia"/>
        </w:rPr>
        <w:t>（三）前點第三項有關機關就其業務執掌法規之查核。</w:t>
      </w:r>
    </w:p>
    <w:p w:rsidR="00BA5FDC" w:rsidRPr="00BA5FDC" w:rsidRDefault="00BA5FDC" w:rsidP="00BA5FDC">
      <w:pPr>
        <w:pStyle w:val="a3"/>
        <w:ind w:leftChars="0"/>
        <w:rPr>
          <w:rFonts w:ascii="標楷體" w:eastAsia="標楷體" w:hAnsi="標楷體" w:cs="Times New Roman"/>
        </w:rPr>
      </w:pPr>
      <w:r w:rsidRPr="00BA5FDC">
        <w:rPr>
          <w:rFonts w:ascii="標楷體" w:eastAsia="標楷體" w:hAnsi="標楷體" w:cs="Times New Roman" w:hint="eastAsia"/>
        </w:rPr>
        <w:lastRenderedPageBreak/>
        <w:t>（四）針對審議案件內容提出建議事項。</w:t>
      </w:r>
    </w:p>
    <w:p w:rsidR="00BA5FDC" w:rsidRPr="00BA5FDC" w:rsidRDefault="00BA5FDC" w:rsidP="00BA5FDC">
      <w:pPr>
        <w:spacing w:line="0" w:lineRule="atLeast"/>
        <w:ind w:left="480" w:hangingChars="200" w:hanging="480"/>
        <w:rPr>
          <w:rFonts w:ascii="標楷體" w:eastAsia="標楷體" w:hAnsi="標楷體" w:cs="Times New Roman"/>
        </w:rPr>
      </w:pPr>
      <w:r w:rsidRPr="00BA5FDC">
        <w:rPr>
          <w:rFonts w:ascii="標楷體" w:eastAsia="標楷體" w:hAnsi="標楷體" w:cs="Times New Roman" w:hint="eastAsia"/>
        </w:rPr>
        <w:t>五、本府為審查都市更新權利變換計畫，得設權利變換計畫審查小組（以下簡稱權變小組）協助幹事會審查權利變換計畫，必要時，得分組審查。</w:t>
      </w:r>
    </w:p>
    <w:p w:rsidR="00BA5FDC" w:rsidRPr="00BA5FDC" w:rsidRDefault="00BA5FDC" w:rsidP="00BA5FDC">
      <w:pPr>
        <w:spacing w:line="0" w:lineRule="atLeast"/>
        <w:ind w:left="480" w:hangingChars="200" w:hanging="480"/>
        <w:rPr>
          <w:rFonts w:ascii="標楷體" w:eastAsia="標楷體" w:hAnsi="標楷體" w:cs="Times New Roman"/>
        </w:rPr>
      </w:pPr>
      <w:r w:rsidRPr="00BA5FDC">
        <w:rPr>
          <w:rFonts w:ascii="標楷體" w:eastAsia="標楷體" w:hAnsi="標楷體" w:cs="Times New Roman" w:hint="eastAsia"/>
        </w:rPr>
        <w:t xml:space="preserve">　　前項權變小組成員，由市長就熟稔權利變換制度之專家、學者</w:t>
      </w:r>
      <w:proofErr w:type="gramStart"/>
      <w:r w:rsidRPr="00BA5FDC">
        <w:rPr>
          <w:rFonts w:ascii="標楷體" w:eastAsia="標楷體" w:hAnsi="標楷體" w:cs="Times New Roman" w:hint="eastAsia"/>
        </w:rPr>
        <w:t>遴</w:t>
      </w:r>
      <w:proofErr w:type="gramEnd"/>
      <w:r w:rsidRPr="00BA5FDC">
        <w:rPr>
          <w:rFonts w:ascii="標楷體" w:eastAsia="標楷體" w:hAnsi="標楷體" w:cs="Times New Roman" w:hint="eastAsia"/>
        </w:rPr>
        <w:t>聘。</w:t>
      </w:r>
    </w:p>
    <w:p w:rsidR="00BA5FDC" w:rsidRPr="00BA5FDC" w:rsidRDefault="00BA5FDC" w:rsidP="00BA5FDC">
      <w:pPr>
        <w:pStyle w:val="a3"/>
        <w:ind w:leftChars="0"/>
        <w:rPr>
          <w:rFonts w:ascii="標楷體" w:eastAsia="標楷體" w:hAnsi="標楷體" w:cs="Times New Roman"/>
        </w:rPr>
      </w:pPr>
      <w:r w:rsidRPr="00BA5FDC">
        <w:rPr>
          <w:rFonts w:ascii="標楷體" w:eastAsia="標楷體" w:hAnsi="標楷體" w:cs="Times New Roman" w:hint="eastAsia"/>
        </w:rPr>
        <w:t>權變小組會議由執行秘書召集之，</w:t>
      </w:r>
      <w:proofErr w:type="gramStart"/>
      <w:r w:rsidRPr="00BA5FDC">
        <w:rPr>
          <w:rFonts w:ascii="標楷體" w:eastAsia="標楷體" w:hAnsi="標楷體" w:cs="Times New Roman" w:hint="eastAsia"/>
        </w:rPr>
        <w:t>併</w:t>
      </w:r>
      <w:proofErr w:type="gramEnd"/>
      <w:r w:rsidRPr="00BA5FDC">
        <w:rPr>
          <w:rFonts w:ascii="標楷體" w:eastAsia="標楷體" w:hAnsi="標楷體" w:cs="Times New Roman" w:hint="eastAsia"/>
        </w:rPr>
        <w:t>兼會議主席。另得邀請本審議會委員出席協助及提供諮商。</w:t>
      </w:r>
    </w:p>
    <w:p w:rsidR="00BA5FDC" w:rsidRPr="00BA5FDC" w:rsidRDefault="00BA5FDC" w:rsidP="00BA5FDC">
      <w:pPr>
        <w:spacing w:line="0" w:lineRule="atLeast"/>
        <w:ind w:left="480" w:hangingChars="200" w:hanging="480"/>
        <w:rPr>
          <w:rFonts w:ascii="標楷體" w:eastAsia="標楷體" w:hAnsi="標楷體" w:cs="Times New Roman"/>
        </w:rPr>
      </w:pPr>
      <w:r w:rsidRPr="00BA5FDC">
        <w:rPr>
          <w:rFonts w:ascii="標楷體" w:eastAsia="標楷體" w:hAnsi="標楷體" w:cs="Times New Roman" w:hint="eastAsia"/>
        </w:rPr>
        <w:t xml:space="preserve">六、本審議會開會時，會議主席宣告報告案、討論案及臨時動議之進行後，都市更新處人員與提案人（實施者）說明案情，再由與案情有關之人民或團體代表（以下簡稱陳情人）逐一陳述意見，陳情人每人發言以一次且每次發言時間以三分鐘為原則，非經會議主席准許或委員詢問指定回復者，不得再次發言。 </w:t>
      </w:r>
    </w:p>
    <w:p w:rsidR="00BA5FDC" w:rsidRPr="00BA5FDC" w:rsidRDefault="00BA5FDC" w:rsidP="00BA5FDC">
      <w:pPr>
        <w:pStyle w:val="a3"/>
        <w:ind w:leftChars="0"/>
        <w:rPr>
          <w:rFonts w:ascii="標楷體" w:eastAsia="標楷體" w:hAnsi="標楷體" w:cs="Times New Roman"/>
        </w:rPr>
      </w:pPr>
      <w:r w:rsidRPr="00BA5FDC">
        <w:rPr>
          <w:rFonts w:ascii="標楷體" w:eastAsia="標楷體" w:hAnsi="標楷體" w:cs="Times New Roman" w:hint="eastAsia"/>
        </w:rPr>
        <w:t>列席人員發言超出議案範圍或涉及個人問題時，會議主席得制止或停止其發言，其有破壞議場秩序及無禮辱罵情事者，會議主席得制止之，並要求其離開會場。</w:t>
      </w:r>
    </w:p>
    <w:p w:rsidR="00BA5FDC" w:rsidRPr="00BA5FDC" w:rsidRDefault="00BA5FDC" w:rsidP="00BA5FDC">
      <w:pPr>
        <w:spacing w:line="0" w:lineRule="atLeast"/>
        <w:ind w:left="480" w:hangingChars="200" w:hanging="480"/>
        <w:rPr>
          <w:rFonts w:ascii="標楷體" w:eastAsia="標楷體" w:hAnsi="標楷體" w:cs="Times New Roman"/>
        </w:rPr>
      </w:pPr>
      <w:r w:rsidRPr="00BA5FDC">
        <w:rPr>
          <w:rFonts w:ascii="標楷體" w:eastAsia="標楷體" w:hAnsi="標楷體" w:cs="Times New Roman" w:hint="eastAsia"/>
        </w:rPr>
        <w:t>七、本審議會所需經費，由都市更新處年度相關預算支應。</w:t>
      </w:r>
    </w:p>
    <w:p w:rsidR="00BA5FDC" w:rsidRPr="00BA5FDC" w:rsidRDefault="00BA5FDC" w:rsidP="00BA5FDC">
      <w:pPr>
        <w:spacing w:line="0" w:lineRule="atLeast"/>
        <w:ind w:left="480" w:hangingChars="200" w:hanging="480"/>
        <w:rPr>
          <w:rFonts w:ascii="標楷體" w:eastAsia="標楷體" w:hAnsi="標楷體" w:cs="Times New Roman" w:hint="eastAsia"/>
        </w:rPr>
      </w:pPr>
      <w:r w:rsidRPr="00BA5FDC">
        <w:rPr>
          <w:rFonts w:ascii="標楷體" w:eastAsia="標楷體" w:hAnsi="標楷體" w:cs="Times New Roman" w:hint="eastAsia"/>
        </w:rPr>
        <w:t>八、本審議會幕僚作業，由都市更新處派員兼辦之。</w:t>
      </w:r>
    </w:p>
    <w:sectPr w:rsidR="00BA5FDC" w:rsidRPr="00BA5F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C029C"/>
    <w:multiLevelType w:val="hybridMultilevel"/>
    <w:tmpl w:val="9D9285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DC"/>
    <w:rsid w:val="00BA5FDC"/>
    <w:rsid w:val="00B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5780"/>
  <w15:chartTrackingRefBased/>
  <w15:docId w15:val="{AA527460-CCDE-4F19-BE60-8CFECCAD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FDC"/>
    <w:pPr>
      <w:ind w:leftChars="200" w:left="480"/>
    </w:pPr>
  </w:style>
  <w:style w:type="table" w:styleId="a4">
    <w:name w:val="Table Grid"/>
    <w:basedOn w:val="a1"/>
    <w:uiPriority w:val="59"/>
    <w:rsid w:val="00BA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2020-02-14T06:21:00Z</dcterms:created>
  <dcterms:modified xsi:type="dcterms:W3CDTF">2020-02-14T06:26:00Z</dcterms:modified>
</cp:coreProperties>
</file>