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C5F" w:rsidRPr="007C7CB8" w:rsidRDefault="00C34C5F" w:rsidP="00C34C5F">
      <w:pPr>
        <w:snapToGrid w:val="0"/>
        <w:ind w:rightChars="-20" w:right="-56"/>
        <w:jc w:val="both"/>
        <w:rPr>
          <w:rFonts w:ascii="Times New Roman" w:hAnsi="Times New Roman"/>
        </w:rPr>
      </w:pPr>
      <w:r w:rsidRPr="007C7CB8">
        <w:rPr>
          <w:rFonts w:ascii="Times New Roman" w:hint="eastAsia"/>
        </w:rPr>
        <w:t>附件</w:t>
      </w:r>
      <w:r w:rsidRPr="007C7CB8">
        <w:rPr>
          <w:rFonts w:ascii="Times New Roman" w:hAnsi="Times New Roman" w:hint="eastAsia"/>
        </w:rPr>
        <w:t>2</w:t>
      </w:r>
    </w:p>
    <w:p w:rsidR="00C34C5F" w:rsidRPr="007C7CB8" w:rsidRDefault="00C34C5F" w:rsidP="00C34C5F">
      <w:pPr>
        <w:jc w:val="center"/>
        <w:rPr>
          <w:rFonts w:ascii="Times New Roman" w:hAnsi="Times New Roman"/>
          <w:sz w:val="48"/>
          <w:szCs w:val="48"/>
        </w:rPr>
      </w:pPr>
      <w:r w:rsidRPr="007C7CB8">
        <w:rPr>
          <w:rFonts w:ascii="Times New Roman" w:hint="eastAsia"/>
          <w:sz w:val="48"/>
          <w:szCs w:val="48"/>
        </w:rPr>
        <w:t>「改變</w:t>
      </w:r>
      <w:proofErr w:type="spellStart"/>
      <w:r w:rsidRPr="007C7CB8">
        <w:rPr>
          <w:rFonts w:ascii="Times New Roman" w:hAnsi="Times New Roman" w:hint="eastAsia"/>
          <w:sz w:val="48"/>
          <w:szCs w:val="48"/>
        </w:rPr>
        <w:t>ing</w:t>
      </w:r>
      <w:proofErr w:type="spellEnd"/>
      <w:r>
        <w:rPr>
          <w:rFonts w:ascii="Times New Roman" w:hAnsi="Times New Roman" w:hint="eastAsia"/>
          <w:sz w:val="48"/>
          <w:szCs w:val="48"/>
        </w:rPr>
        <w:t>音樂會</w:t>
      </w:r>
      <w:r w:rsidRPr="007C7CB8">
        <w:rPr>
          <w:rFonts w:ascii="Times New Roman" w:hint="eastAsia"/>
          <w:sz w:val="48"/>
          <w:szCs w:val="48"/>
        </w:rPr>
        <w:t>」</w:t>
      </w:r>
      <w:r>
        <w:rPr>
          <w:rFonts w:ascii="Times New Roman" w:hint="eastAsia"/>
          <w:sz w:val="48"/>
          <w:szCs w:val="48"/>
        </w:rPr>
        <w:t>簡要流程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2633"/>
        <w:gridCol w:w="4909"/>
        <w:gridCol w:w="2152"/>
      </w:tblGrid>
      <w:tr w:rsidR="00C34C5F" w:rsidRPr="007C7CB8" w:rsidTr="00D50E90">
        <w:trPr>
          <w:trHeight w:val="567"/>
        </w:trPr>
        <w:tc>
          <w:tcPr>
            <w:tcW w:w="1358" w:type="pct"/>
            <w:shd w:val="clear" w:color="000000" w:fill="D8D8D8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jc w:val="center"/>
              <w:rPr>
                <w:rFonts w:ascii="Times New Roman" w:hAnsi="Times New Roman" w:cs="新細明體"/>
                <w:color w:val="000000"/>
                <w:kern w:val="0"/>
              </w:rPr>
            </w:pPr>
            <w:r>
              <w:rPr>
                <w:rFonts w:ascii="Times New Roman" w:hAnsi="Times New Roman" w:cs="新細明體" w:hint="eastAsia"/>
                <w:color w:val="000000"/>
                <w:kern w:val="0"/>
              </w:rPr>
              <w:t>演出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主題</w:t>
            </w:r>
          </w:p>
        </w:tc>
        <w:tc>
          <w:tcPr>
            <w:tcW w:w="2532" w:type="pct"/>
            <w:shd w:val="clear" w:color="000000" w:fill="D8D8D8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jc w:val="center"/>
              <w:rPr>
                <w:rFonts w:ascii="Times New Roman" w:hAnsi="Times New Roman" w:cs="新細明體"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音樂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(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曲目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1110" w:type="pct"/>
            <w:shd w:val="clear" w:color="000000" w:fill="D8D8D8"/>
            <w:vAlign w:val="center"/>
          </w:tcPr>
          <w:p w:rsidR="00C34C5F" w:rsidRPr="007C7CB8" w:rsidRDefault="00C34C5F" w:rsidP="00D50E90">
            <w:pPr>
              <w:widowControl/>
              <w:snapToGrid w:val="0"/>
              <w:jc w:val="center"/>
              <w:rPr>
                <w:rFonts w:ascii="Times New Roman" w:hAnsi="Times New Roman" w:cs="新細明體"/>
                <w:color w:val="000000"/>
                <w:kern w:val="0"/>
              </w:rPr>
            </w:pPr>
            <w:r>
              <w:rPr>
                <w:rFonts w:ascii="Times New Roman" w:hAnsi="Times New Roman" w:cs="新細明體" w:hint="eastAsia"/>
                <w:color w:val="000000"/>
                <w:kern w:val="0"/>
              </w:rPr>
              <w:t>備註</w:t>
            </w: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見證台北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>1.Wagner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紐倫堡的名歌手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 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序曲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 </w:t>
            </w:r>
          </w:p>
        </w:tc>
        <w:tc>
          <w:tcPr>
            <w:tcW w:w="1110" w:type="pct"/>
            <w:vAlign w:val="center"/>
          </w:tcPr>
          <w:p w:rsidR="00C34C5F" w:rsidRPr="00911E84" w:rsidRDefault="00C34C5F" w:rsidP="00D50E90">
            <w:pPr>
              <w:widowControl/>
              <w:snapToGrid w:val="0"/>
              <w:jc w:val="both"/>
              <w:rPr>
                <w:rFonts w:ascii="Times New Roman" w:hAnsi="Times New Roman" w:cs="新細明體"/>
                <w:b/>
                <w:kern w:val="0"/>
              </w:rPr>
            </w:pPr>
            <w:r w:rsidRPr="00911E84">
              <w:rPr>
                <w:rFonts w:ascii="Times New Roman" w:hAnsi="Times New Roman" w:cs="新細明體" w:hint="eastAsia"/>
                <w:b/>
                <w:kern w:val="0"/>
              </w:rPr>
              <w:t>100</w:t>
            </w:r>
            <w:r w:rsidRPr="00911E84">
              <w:rPr>
                <w:rFonts w:ascii="Times New Roman" w:hAnsi="Times New Roman" w:cs="新細明體" w:hint="eastAsia"/>
                <w:b/>
                <w:kern w:val="0"/>
              </w:rPr>
              <w:t>位見證者入場</w:t>
            </w: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vMerge w:val="restar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相信台北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--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改變的一百天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2.La </w:t>
            </w:r>
            <w:proofErr w:type="spellStart"/>
            <w:r w:rsidRPr="007C7CB8">
              <w:rPr>
                <w:rFonts w:ascii="Times New Roman" w:hAnsi="Times New Roman" w:cs="新細明體" w:hint="eastAsia"/>
                <w:kern w:val="0"/>
              </w:rPr>
              <w:t>gazza</w:t>
            </w:r>
            <w:proofErr w:type="spellEnd"/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 </w:t>
            </w:r>
            <w:proofErr w:type="spellStart"/>
            <w:r w:rsidRPr="007C7CB8">
              <w:rPr>
                <w:rFonts w:ascii="Times New Roman" w:hAnsi="Times New Roman" w:cs="新細明體" w:hint="eastAsia"/>
                <w:kern w:val="0"/>
              </w:rPr>
              <w:t>ladra</w:t>
            </w:r>
            <w:proofErr w:type="spellEnd"/>
            <w:r w:rsidRPr="007C7CB8">
              <w:rPr>
                <w:rFonts w:ascii="Times New Roman" w:hAnsi="Times New Roman" w:cs="新細明體" w:hint="eastAsia"/>
                <w:kern w:val="0"/>
              </w:rPr>
              <w:t>/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羅西</w:t>
            </w:r>
            <w:proofErr w:type="gramStart"/>
            <w:r w:rsidRPr="007C7CB8">
              <w:rPr>
                <w:rFonts w:ascii="Times New Roman" w:hAnsi="Times New Roman" w:cs="新細明體" w:hint="eastAsia"/>
                <w:kern w:val="0"/>
              </w:rPr>
              <w:t>尼鵲賊</w:t>
            </w:r>
            <w:proofErr w:type="gramEnd"/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vMerge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jc w:val="center"/>
              <w:rPr>
                <w:rFonts w:ascii="Times New Roman" w:hAnsi="Times New Roman" w:cs="新細明體"/>
                <w:color w:val="000000"/>
                <w:kern w:val="0"/>
              </w:rPr>
            </w:pP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>3.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聖桑動物狂歡節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/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獅子大遊行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  <w:hideMark/>
          </w:tcPr>
          <w:p w:rsidR="00C34C5F" w:rsidRPr="00D2767D" w:rsidRDefault="00C34C5F" w:rsidP="00D50E90">
            <w:pPr>
              <w:widowControl/>
              <w:snapToGrid w:val="0"/>
              <w:jc w:val="center"/>
              <w:rPr>
                <w:rFonts w:ascii="Times New Roman" w:hAnsi="Times New Roman" w:cs="新細明體"/>
                <w:i/>
                <w:kern w:val="0"/>
                <w:u w:val="single"/>
              </w:rPr>
            </w:pPr>
            <w:r w:rsidRPr="00D2767D">
              <w:rPr>
                <w:rFonts w:ascii="Times New Roman" w:hAnsi="Times New Roman" w:cs="新細明體" w:hint="eastAsia"/>
                <w:b/>
                <w:bCs/>
                <w:i/>
                <w:color w:val="000000"/>
                <w:kern w:val="0"/>
                <w:u w:val="single"/>
              </w:rPr>
              <w:t>市長致詞</w:t>
            </w: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想像台北</w:t>
            </w:r>
          </w:p>
        </w:tc>
        <w:tc>
          <w:tcPr>
            <w:tcW w:w="2532" w:type="pct"/>
            <w:shd w:val="clear" w:color="auto" w:fill="auto"/>
            <w:noWrap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>4.Cassini/</w:t>
            </w:r>
            <w:proofErr w:type="spellStart"/>
            <w:r w:rsidRPr="007C7CB8">
              <w:rPr>
                <w:rFonts w:ascii="Times New Roman" w:hAnsi="Times New Roman" w:cs="新細明體" w:hint="eastAsia"/>
                <w:kern w:val="0"/>
              </w:rPr>
              <w:t>ave</w:t>
            </w:r>
            <w:proofErr w:type="spellEnd"/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 </w:t>
            </w:r>
            <w:proofErr w:type="spellStart"/>
            <w:r w:rsidRPr="007C7CB8">
              <w:rPr>
                <w:rFonts w:ascii="Times New Roman" w:hAnsi="Times New Roman" w:cs="新細明體" w:hint="eastAsia"/>
                <w:kern w:val="0"/>
              </w:rPr>
              <w:t>maria</w:t>
            </w:r>
            <w:proofErr w:type="spellEnd"/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生活台北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(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生活篇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　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ind w:firstLineChars="100" w:firstLine="280"/>
              <w:rPr>
                <w:rFonts w:ascii="Times New Roman" w:hAnsi="Times New Roman" w:cs="新細明體"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台北的早上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5.Grieg/ 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皮爾金組曲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 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清晨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ind w:firstLineChars="100" w:firstLine="280"/>
              <w:rPr>
                <w:rFonts w:ascii="Times New Roman" w:hAnsi="Times New Roman" w:cs="新細明體"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台北的下午</w:t>
            </w:r>
          </w:p>
        </w:tc>
        <w:tc>
          <w:tcPr>
            <w:tcW w:w="2532" w:type="pct"/>
            <w:shd w:val="clear" w:color="auto" w:fill="auto"/>
            <w:noWrap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>6.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雷鳴與閃電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ind w:firstLineChars="100" w:firstLine="280"/>
              <w:rPr>
                <w:rFonts w:ascii="Times New Roman" w:hAnsi="Times New Roman" w:cs="新細明體"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台北的晚上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>7.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蕭泰然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/ 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來自福爾摩莎的天使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看見台北</w:t>
            </w: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(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天空篇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>8.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台北的天空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全民參與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 xml:space="preserve"> (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民眾篇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9.Radetzky </w:t>
            </w:r>
            <w:proofErr w:type="spellStart"/>
            <w:r w:rsidRPr="007C7CB8">
              <w:rPr>
                <w:rFonts w:ascii="Times New Roman" w:hAnsi="Times New Roman" w:cs="新細明體" w:hint="eastAsia"/>
                <w:kern w:val="0"/>
              </w:rPr>
              <w:t>Marsch</w:t>
            </w:r>
            <w:proofErr w:type="spellEnd"/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 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拉德斯基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2050</w:t>
            </w: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未來大改造</w:t>
            </w: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7C7CB8">
              <w:rPr>
                <w:rFonts w:ascii="Times New Roman" w:hAnsi="Times New Roman" w:cs="新細明體" w:hint="eastAsia"/>
                <w:bCs/>
                <w:color w:val="000000"/>
                <w:kern w:val="0"/>
              </w:rPr>
              <w:t>(</w:t>
            </w:r>
            <w:r w:rsidRPr="007C7CB8">
              <w:rPr>
                <w:rFonts w:ascii="Times New Roman" w:hAnsi="Times New Roman" w:cs="新細明體" w:hint="eastAsia"/>
                <w:bCs/>
                <w:color w:val="000000"/>
                <w:kern w:val="0"/>
              </w:rPr>
              <w:t>未來建設篇</w:t>
            </w:r>
            <w:r w:rsidRPr="007C7CB8">
              <w:rPr>
                <w:rFonts w:ascii="Times New Roman" w:hAnsi="Times New Roman" w:cs="新細明體" w:hint="eastAsia"/>
                <w:bCs/>
                <w:color w:val="000000"/>
                <w:kern w:val="0"/>
              </w:rPr>
              <w:t>)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>10.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大黃蜂的飛行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改變</w:t>
            </w:r>
            <w:proofErr w:type="spellStart"/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ing</w:t>
            </w:r>
            <w:proofErr w:type="spellEnd"/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(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速度篇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11.Smetana 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莫爾道河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綺麗台北</w:t>
            </w: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 xml:space="preserve"> </w:t>
            </w:r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(</w:t>
            </w:r>
            <w:proofErr w:type="gramStart"/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彩色篇</w:t>
            </w:r>
            <w:proofErr w:type="gramEnd"/>
            <w:r w:rsidRPr="007C7CB8">
              <w:rPr>
                <w:rFonts w:ascii="Times New Roman" w:hAnsi="Times New Roman" w:cs="新細明體" w:hint="eastAsia"/>
                <w:color w:val="000000"/>
                <w:kern w:val="0"/>
              </w:rPr>
              <w:t>)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 xml:space="preserve">12.Tchaikovsky 1812 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序曲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  <w:tr w:rsidR="00C34C5F" w:rsidRPr="007C7CB8" w:rsidTr="00D50E90">
        <w:trPr>
          <w:trHeight w:val="567"/>
        </w:trPr>
        <w:tc>
          <w:tcPr>
            <w:tcW w:w="1358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b/>
                <w:bCs/>
                <w:color w:val="000000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b/>
                <w:bCs/>
                <w:color w:val="000000"/>
                <w:kern w:val="0"/>
              </w:rPr>
              <w:t>謝幕曲</w:t>
            </w:r>
          </w:p>
        </w:tc>
        <w:tc>
          <w:tcPr>
            <w:tcW w:w="2532" w:type="pct"/>
            <w:shd w:val="clear" w:color="auto" w:fill="auto"/>
            <w:vAlign w:val="center"/>
            <w:hideMark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  <w:r w:rsidRPr="007C7CB8">
              <w:rPr>
                <w:rFonts w:ascii="Times New Roman" w:hAnsi="Times New Roman" w:cs="新細明體" w:hint="eastAsia"/>
                <w:kern w:val="0"/>
              </w:rPr>
              <w:t>13.Rossini  </w:t>
            </w:r>
            <w:r w:rsidRPr="007C7CB8">
              <w:rPr>
                <w:rFonts w:ascii="Times New Roman" w:hAnsi="Times New Roman" w:cs="新細明體" w:hint="eastAsia"/>
                <w:kern w:val="0"/>
              </w:rPr>
              <w:t>威廉泰爾序曲</w:t>
            </w:r>
          </w:p>
        </w:tc>
        <w:tc>
          <w:tcPr>
            <w:tcW w:w="1110" w:type="pct"/>
          </w:tcPr>
          <w:p w:rsidR="00C34C5F" w:rsidRPr="007C7CB8" w:rsidRDefault="00C34C5F" w:rsidP="00D50E90">
            <w:pPr>
              <w:widowControl/>
              <w:snapToGrid w:val="0"/>
              <w:rPr>
                <w:rFonts w:ascii="Times New Roman" w:hAnsi="Times New Roman" w:cs="新細明體"/>
                <w:kern w:val="0"/>
              </w:rPr>
            </w:pPr>
          </w:p>
        </w:tc>
      </w:tr>
    </w:tbl>
    <w:p w:rsidR="00C34C5F" w:rsidRDefault="00C34C5F" w:rsidP="00C34C5F">
      <w:pPr>
        <w:snapToGrid w:val="0"/>
        <w:ind w:rightChars="-20" w:right="-56"/>
        <w:jc w:val="both"/>
      </w:pPr>
      <w:r>
        <w:rPr>
          <w:rFonts w:hint="eastAsia"/>
        </w:rPr>
        <w:t>備註：</w:t>
      </w:r>
    </w:p>
    <w:p w:rsidR="00C34C5F" w:rsidRDefault="00C34C5F" w:rsidP="00C34C5F">
      <w:pPr>
        <w:pStyle w:val="a7"/>
        <w:numPr>
          <w:ilvl w:val="0"/>
          <w:numId w:val="1"/>
        </w:numPr>
        <w:snapToGrid w:val="0"/>
        <w:ind w:leftChars="0" w:left="567" w:rightChars="-20" w:right="-56" w:hanging="283"/>
        <w:jc w:val="both"/>
      </w:pPr>
      <w:r>
        <w:rPr>
          <w:rFonts w:hint="eastAsia"/>
        </w:rPr>
        <w:t>音樂會時間：4月3日（五）晚上7時30分（結束時間約9時）</w:t>
      </w:r>
    </w:p>
    <w:p w:rsidR="00C34C5F" w:rsidRPr="007C7CB8" w:rsidRDefault="00C34C5F" w:rsidP="00C34C5F">
      <w:pPr>
        <w:pStyle w:val="a7"/>
        <w:numPr>
          <w:ilvl w:val="0"/>
          <w:numId w:val="1"/>
        </w:numPr>
        <w:snapToGrid w:val="0"/>
        <w:ind w:leftChars="0" w:left="567" w:rightChars="-20" w:right="-56" w:hanging="283"/>
        <w:jc w:val="both"/>
      </w:pPr>
      <w:r>
        <w:rPr>
          <w:rFonts w:hint="eastAsia"/>
        </w:rPr>
        <w:t>音樂會地點：市府前廣場</w:t>
      </w:r>
    </w:p>
    <w:p w:rsidR="009A62E7" w:rsidRPr="00C34C5F" w:rsidRDefault="009A62E7"/>
    <w:sectPr w:rsidR="009A62E7" w:rsidRPr="00C34C5F" w:rsidSect="009A6928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C5F" w:rsidRDefault="00C34C5F" w:rsidP="00C34C5F">
      <w:r>
        <w:separator/>
      </w:r>
    </w:p>
  </w:endnote>
  <w:endnote w:type="continuationSeparator" w:id="0">
    <w:p w:rsidR="00C34C5F" w:rsidRDefault="00C34C5F" w:rsidP="00C34C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C5F" w:rsidRDefault="00C34C5F" w:rsidP="00C34C5F">
      <w:r>
        <w:separator/>
      </w:r>
    </w:p>
  </w:footnote>
  <w:footnote w:type="continuationSeparator" w:id="0">
    <w:p w:rsidR="00C34C5F" w:rsidRDefault="00C34C5F" w:rsidP="00C34C5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8E1768"/>
    <w:multiLevelType w:val="hybridMultilevel"/>
    <w:tmpl w:val="599AFF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34C5F"/>
    <w:rsid w:val="009A62E7"/>
    <w:rsid w:val="00C34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C5F"/>
    <w:pPr>
      <w:widowControl w:val="0"/>
    </w:pPr>
    <w:rPr>
      <w:rFonts w:ascii="標楷體" w:eastAsia="標楷體" w:hAnsi="標楷體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34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34C5F"/>
    <w:rPr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34C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34C5F"/>
    <w:rPr>
      <w:sz w:val="20"/>
      <w:szCs w:val="20"/>
    </w:rPr>
  </w:style>
  <w:style w:type="paragraph" w:styleId="a7">
    <w:name w:val="List Paragraph"/>
    <w:basedOn w:val="a"/>
    <w:uiPriority w:val="34"/>
    <w:qFormat/>
    <w:rsid w:val="00C34C5F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2015-03-31T06:40:00Z</dcterms:created>
  <dcterms:modified xsi:type="dcterms:W3CDTF">2015-03-31T06:40:00Z</dcterms:modified>
</cp:coreProperties>
</file>