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AC8" w:rsidRPr="006940F5" w:rsidRDefault="00BC1AC8" w:rsidP="00BC1AC8">
      <w:pPr>
        <w:adjustRightInd w:val="0"/>
        <w:snapToGrid w:val="0"/>
        <w:spacing w:line="400" w:lineRule="exact"/>
        <w:jc w:val="center"/>
        <w:rPr>
          <w:rFonts w:ascii="標楷體" w:eastAsia="標楷體" w:hAnsi="標楷體" w:hint="eastAsia"/>
          <w:sz w:val="36"/>
          <w:szCs w:val="36"/>
        </w:rPr>
      </w:pPr>
      <w:r w:rsidRPr="006940F5">
        <w:rPr>
          <w:rFonts w:ascii="標楷體" w:eastAsia="標楷體" w:hAnsi="標楷體" w:hint="eastAsia"/>
          <w:sz w:val="36"/>
          <w:szCs w:val="36"/>
        </w:rPr>
        <w:t>臺北市民間動物保護團</w:t>
      </w:r>
      <w:bookmarkStart w:id="0" w:name="_GoBack"/>
      <w:bookmarkEnd w:id="0"/>
      <w:r w:rsidRPr="006940F5">
        <w:rPr>
          <w:rFonts w:ascii="標楷體" w:eastAsia="標楷體" w:hAnsi="標楷體" w:hint="eastAsia"/>
          <w:sz w:val="36"/>
          <w:szCs w:val="36"/>
        </w:rPr>
        <w:t>體或機構受委託參與動物保護業務評鑑辦法</w:t>
      </w:r>
    </w:p>
    <w:p w:rsidR="006940F5" w:rsidRPr="006940F5" w:rsidRDefault="006940F5" w:rsidP="00BC1AC8">
      <w:pPr>
        <w:adjustRightInd w:val="0"/>
        <w:snapToGrid w:val="0"/>
        <w:spacing w:line="400" w:lineRule="exact"/>
        <w:jc w:val="center"/>
        <w:rPr>
          <w:rFonts w:ascii="標楷體" w:eastAsia="標楷體" w:hAnsi="標楷體"/>
          <w:sz w:val="32"/>
          <w:szCs w:val="32"/>
        </w:rPr>
      </w:pPr>
    </w:p>
    <w:p w:rsidR="00BC1AC8" w:rsidRPr="00BC1AC8" w:rsidRDefault="00BC1AC8" w:rsidP="00BC1AC8">
      <w:pPr>
        <w:spacing w:line="400" w:lineRule="exact"/>
        <w:ind w:left="992" w:hangingChars="310" w:hanging="992"/>
        <w:rPr>
          <w:rFonts w:ascii="標楷體" w:eastAsia="標楷體" w:hAnsi="標楷體"/>
          <w:sz w:val="32"/>
          <w:szCs w:val="32"/>
        </w:rPr>
      </w:pPr>
      <w:r w:rsidRPr="00BC1AC8">
        <w:rPr>
          <w:rFonts w:ascii="標楷體" w:eastAsia="標楷體" w:hAnsi="標楷體" w:hint="eastAsia"/>
          <w:sz w:val="32"/>
          <w:szCs w:val="32"/>
        </w:rPr>
        <w:t>第一條　　本辦法依</w:t>
      </w:r>
      <w:proofErr w:type="gramStart"/>
      <w:r w:rsidRPr="00BC1AC8">
        <w:rPr>
          <w:rFonts w:ascii="標楷體" w:eastAsia="標楷體" w:hAnsi="標楷體" w:hint="eastAsia"/>
          <w:sz w:val="32"/>
          <w:szCs w:val="32"/>
        </w:rPr>
        <w:t>臺</w:t>
      </w:r>
      <w:proofErr w:type="gramEnd"/>
      <w:r w:rsidRPr="00BC1AC8">
        <w:rPr>
          <w:rFonts w:ascii="標楷體" w:eastAsia="標楷體" w:hAnsi="標楷體" w:hint="eastAsia"/>
          <w:sz w:val="32"/>
          <w:szCs w:val="32"/>
        </w:rPr>
        <w:t>北</w:t>
      </w:r>
      <w:proofErr w:type="gramStart"/>
      <w:r w:rsidRPr="00BC1AC8">
        <w:rPr>
          <w:rFonts w:ascii="標楷體" w:eastAsia="標楷體" w:hAnsi="標楷體" w:hint="eastAsia"/>
          <w:sz w:val="32"/>
          <w:szCs w:val="32"/>
        </w:rPr>
        <w:t>巿</w:t>
      </w:r>
      <w:proofErr w:type="gramEnd"/>
      <w:r w:rsidRPr="00BC1AC8">
        <w:rPr>
          <w:rFonts w:ascii="標楷體" w:eastAsia="標楷體" w:hAnsi="標楷體" w:hint="eastAsia"/>
          <w:sz w:val="32"/>
          <w:szCs w:val="32"/>
        </w:rPr>
        <w:t>動物保護自治條例(以下簡稱本自治條例)第二十四條規定訂定之。</w:t>
      </w:r>
    </w:p>
    <w:p w:rsidR="00BC1AC8" w:rsidRPr="00BC1AC8" w:rsidRDefault="00BC1AC8" w:rsidP="00BC1AC8">
      <w:pPr>
        <w:spacing w:line="400" w:lineRule="exact"/>
        <w:ind w:left="992" w:hangingChars="310" w:hanging="992"/>
        <w:rPr>
          <w:rFonts w:ascii="標楷體" w:eastAsia="標楷體" w:hAnsi="標楷體"/>
          <w:sz w:val="32"/>
          <w:szCs w:val="32"/>
        </w:rPr>
      </w:pPr>
      <w:r w:rsidRPr="00BC1AC8">
        <w:rPr>
          <w:rFonts w:ascii="標楷體" w:eastAsia="標楷體" w:hAnsi="標楷體" w:hint="eastAsia"/>
          <w:sz w:val="32"/>
          <w:szCs w:val="32"/>
        </w:rPr>
        <w:t>第二條　　本辦法之主管機關為臺北市動物保護處（以下簡稱動保處）。</w:t>
      </w:r>
    </w:p>
    <w:p w:rsidR="00BC1AC8" w:rsidRPr="00BC1AC8" w:rsidRDefault="00BC1AC8" w:rsidP="00BC1AC8">
      <w:pPr>
        <w:spacing w:line="400" w:lineRule="exact"/>
        <w:ind w:left="992" w:hangingChars="310" w:hanging="992"/>
        <w:rPr>
          <w:rFonts w:ascii="標楷體" w:eastAsia="標楷體" w:hAnsi="標楷體"/>
          <w:sz w:val="32"/>
          <w:szCs w:val="32"/>
        </w:rPr>
      </w:pPr>
      <w:r w:rsidRPr="00BC1AC8">
        <w:rPr>
          <w:rFonts w:ascii="標楷體" w:eastAsia="標楷體" w:hAnsi="標楷體" w:hint="eastAsia"/>
          <w:sz w:val="32"/>
          <w:szCs w:val="32"/>
        </w:rPr>
        <w:t>第三條　　動保處為辦理本自治條例第二十四條規定之評鑑，得擇定下列業務項目任一款以上辦理評鑑：</w:t>
      </w:r>
    </w:p>
    <w:p w:rsidR="00BC1AC8" w:rsidRPr="00BC1AC8" w:rsidRDefault="00BC1AC8" w:rsidP="00BC1AC8">
      <w:pPr>
        <w:spacing w:line="400" w:lineRule="exact"/>
        <w:ind w:leftChars="413" w:left="1698" w:hangingChars="221" w:hanging="707"/>
        <w:rPr>
          <w:rFonts w:ascii="標楷體" w:eastAsia="標楷體" w:hAnsi="標楷體"/>
          <w:sz w:val="32"/>
          <w:szCs w:val="32"/>
        </w:rPr>
      </w:pPr>
      <w:proofErr w:type="gramStart"/>
      <w:r w:rsidRPr="00BC1AC8">
        <w:rPr>
          <w:rFonts w:ascii="標楷體" w:eastAsia="標楷體" w:hAnsi="標楷體" w:hint="eastAsia"/>
          <w:sz w:val="32"/>
          <w:szCs w:val="32"/>
        </w:rPr>
        <w:t>一</w:t>
      </w:r>
      <w:proofErr w:type="gramEnd"/>
      <w:r w:rsidRPr="00BC1AC8">
        <w:rPr>
          <w:rFonts w:ascii="標楷體" w:eastAsia="標楷體" w:hAnsi="標楷體" w:hint="eastAsia"/>
          <w:sz w:val="32"/>
          <w:szCs w:val="32"/>
        </w:rPr>
        <w:t xml:space="preserve">　動物救援。</w:t>
      </w:r>
    </w:p>
    <w:p w:rsidR="00BC1AC8" w:rsidRPr="00BC1AC8" w:rsidRDefault="00BC1AC8" w:rsidP="00BC1AC8">
      <w:pPr>
        <w:spacing w:line="400" w:lineRule="exact"/>
        <w:ind w:leftChars="413" w:left="1698" w:hangingChars="221" w:hanging="707"/>
        <w:rPr>
          <w:rFonts w:ascii="標楷體" w:eastAsia="標楷體" w:hAnsi="標楷體"/>
          <w:sz w:val="32"/>
          <w:szCs w:val="32"/>
        </w:rPr>
      </w:pPr>
      <w:r w:rsidRPr="00BC1AC8">
        <w:rPr>
          <w:rFonts w:ascii="標楷體" w:eastAsia="標楷體" w:hAnsi="標楷體" w:hint="eastAsia"/>
          <w:sz w:val="32"/>
          <w:szCs w:val="32"/>
        </w:rPr>
        <w:t>二　動物收容。</w:t>
      </w:r>
    </w:p>
    <w:p w:rsidR="00BC1AC8" w:rsidRPr="00BC1AC8" w:rsidRDefault="00BC1AC8" w:rsidP="00BC1AC8">
      <w:pPr>
        <w:spacing w:line="400" w:lineRule="exact"/>
        <w:ind w:leftChars="413" w:left="1698" w:hangingChars="221" w:hanging="707"/>
        <w:rPr>
          <w:rFonts w:ascii="標楷體" w:eastAsia="標楷體" w:hAnsi="標楷體"/>
          <w:sz w:val="32"/>
          <w:szCs w:val="32"/>
        </w:rPr>
      </w:pPr>
      <w:r w:rsidRPr="00BC1AC8">
        <w:rPr>
          <w:rFonts w:ascii="標楷體" w:eastAsia="標楷體" w:hAnsi="標楷體" w:hint="eastAsia"/>
          <w:sz w:val="32"/>
          <w:szCs w:val="32"/>
        </w:rPr>
        <w:t>三　動物照護。</w:t>
      </w:r>
    </w:p>
    <w:p w:rsidR="00BC1AC8" w:rsidRPr="00BC1AC8" w:rsidRDefault="00BC1AC8" w:rsidP="00BC1AC8">
      <w:pPr>
        <w:spacing w:line="400" w:lineRule="exact"/>
        <w:ind w:leftChars="413" w:left="1698" w:hangingChars="221" w:hanging="707"/>
        <w:rPr>
          <w:rFonts w:ascii="標楷體" w:eastAsia="標楷體" w:hAnsi="標楷體"/>
          <w:sz w:val="32"/>
          <w:szCs w:val="32"/>
        </w:rPr>
      </w:pPr>
      <w:r w:rsidRPr="00BC1AC8">
        <w:rPr>
          <w:rFonts w:ascii="標楷體" w:eastAsia="標楷體" w:hAnsi="標楷體" w:hint="eastAsia"/>
          <w:sz w:val="32"/>
          <w:szCs w:val="32"/>
        </w:rPr>
        <w:t>四　其他經動保處公告與動物保護相關之項目。</w:t>
      </w:r>
    </w:p>
    <w:p w:rsidR="00BC1AC8" w:rsidRPr="00BC1AC8" w:rsidRDefault="00BC1AC8" w:rsidP="00BC1AC8">
      <w:pPr>
        <w:spacing w:line="400" w:lineRule="exact"/>
        <w:ind w:leftChars="413" w:left="991" w:firstLineChars="177" w:firstLine="566"/>
        <w:rPr>
          <w:rFonts w:ascii="標楷體" w:eastAsia="標楷體" w:hAnsi="標楷體"/>
          <w:sz w:val="32"/>
          <w:szCs w:val="32"/>
        </w:rPr>
      </w:pPr>
      <w:r w:rsidRPr="00BC1AC8">
        <w:rPr>
          <w:rFonts w:ascii="標楷體" w:eastAsia="標楷體" w:hAnsi="標楷體" w:hint="eastAsia"/>
          <w:sz w:val="32"/>
          <w:szCs w:val="32"/>
        </w:rPr>
        <w:t>依前項規定擇定之業務項目、評鑑項目及辦理評鑑</w:t>
      </w:r>
      <w:proofErr w:type="gramStart"/>
      <w:r w:rsidRPr="00BC1AC8">
        <w:rPr>
          <w:rFonts w:ascii="標楷體" w:eastAsia="標楷體" w:hAnsi="標楷體" w:hint="eastAsia"/>
          <w:sz w:val="32"/>
          <w:szCs w:val="32"/>
        </w:rPr>
        <w:t>期間，</w:t>
      </w:r>
      <w:proofErr w:type="gramEnd"/>
      <w:r w:rsidRPr="00BC1AC8">
        <w:rPr>
          <w:rFonts w:ascii="標楷體" w:eastAsia="標楷體" w:hAnsi="標楷體" w:hint="eastAsia"/>
          <w:sz w:val="32"/>
          <w:szCs w:val="32"/>
        </w:rPr>
        <w:t>動保處應於辦理評鑑前公告之。</w:t>
      </w:r>
    </w:p>
    <w:p w:rsidR="00BC1AC8" w:rsidRPr="00BC1AC8" w:rsidRDefault="00BC1AC8" w:rsidP="00BC1AC8">
      <w:pPr>
        <w:spacing w:line="400" w:lineRule="exact"/>
        <w:ind w:left="992" w:hangingChars="310" w:hanging="992"/>
        <w:rPr>
          <w:rFonts w:ascii="標楷體" w:eastAsia="標楷體" w:hAnsi="標楷體"/>
          <w:sz w:val="32"/>
          <w:szCs w:val="32"/>
        </w:rPr>
      </w:pPr>
      <w:r w:rsidRPr="00BC1AC8">
        <w:rPr>
          <w:rFonts w:ascii="標楷體" w:eastAsia="標楷體" w:hAnsi="標楷體" w:hint="eastAsia"/>
          <w:sz w:val="32"/>
          <w:szCs w:val="32"/>
        </w:rPr>
        <w:t>第四條　　依前條規定申請評鑑之民間動物保護相關團體或機構，除動保處另行公告申請期間者外，應自前條第二項公告之次日起</w:t>
      </w:r>
      <w:proofErr w:type="gramStart"/>
      <w:r w:rsidRPr="00BC1AC8">
        <w:rPr>
          <w:rFonts w:ascii="標楷體" w:eastAsia="標楷體" w:hAnsi="標楷體" w:hint="eastAsia"/>
          <w:sz w:val="32"/>
          <w:szCs w:val="32"/>
        </w:rPr>
        <w:t>三</w:t>
      </w:r>
      <w:proofErr w:type="gramEnd"/>
      <w:r w:rsidRPr="00BC1AC8">
        <w:rPr>
          <w:rFonts w:ascii="標楷體" w:eastAsia="標楷體" w:hAnsi="標楷體" w:hint="eastAsia"/>
          <w:sz w:val="32"/>
          <w:szCs w:val="32"/>
        </w:rPr>
        <w:t>十日內，檢附申請書及自我評鑑</w:t>
      </w:r>
      <w:proofErr w:type="gramStart"/>
      <w:r w:rsidRPr="00BC1AC8">
        <w:rPr>
          <w:rFonts w:ascii="標楷體" w:eastAsia="標楷體" w:hAnsi="標楷體" w:hint="eastAsia"/>
          <w:sz w:val="32"/>
          <w:szCs w:val="32"/>
        </w:rPr>
        <w:t>報告書送動保</w:t>
      </w:r>
      <w:proofErr w:type="gramEnd"/>
      <w:r w:rsidRPr="00BC1AC8">
        <w:rPr>
          <w:rFonts w:ascii="標楷體" w:eastAsia="標楷體" w:hAnsi="標楷體" w:hint="eastAsia"/>
          <w:sz w:val="32"/>
          <w:szCs w:val="32"/>
        </w:rPr>
        <w:t>處辦理評鑑；逾期申請者，動保處得不予受理。</w:t>
      </w:r>
    </w:p>
    <w:p w:rsidR="00BC1AC8" w:rsidRPr="00BC1AC8" w:rsidRDefault="00BC1AC8" w:rsidP="00BC1AC8">
      <w:pPr>
        <w:spacing w:line="400" w:lineRule="exact"/>
        <w:ind w:left="992" w:hangingChars="310" w:hanging="992"/>
        <w:rPr>
          <w:rFonts w:ascii="標楷體" w:eastAsia="標楷體" w:hAnsi="標楷體"/>
          <w:sz w:val="32"/>
          <w:szCs w:val="32"/>
        </w:rPr>
      </w:pPr>
      <w:r w:rsidRPr="00BC1AC8">
        <w:rPr>
          <w:rFonts w:ascii="標楷體" w:eastAsia="標楷體" w:hAnsi="標楷體" w:hint="eastAsia"/>
          <w:sz w:val="32"/>
          <w:szCs w:val="32"/>
        </w:rPr>
        <w:t>第五條　　動保處為辦理第三條規定之評鑑事項，應組成評鑑小組。</w:t>
      </w:r>
    </w:p>
    <w:p w:rsidR="00BC1AC8" w:rsidRPr="00BC1AC8" w:rsidRDefault="00BC1AC8" w:rsidP="00BC1AC8">
      <w:pPr>
        <w:spacing w:line="400" w:lineRule="exact"/>
        <w:ind w:leftChars="413" w:left="991" w:firstLineChars="177" w:firstLine="566"/>
        <w:rPr>
          <w:rFonts w:ascii="標楷體" w:eastAsia="標楷體" w:hAnsi="標楷體"/>
          <w:sz w:val="32"/>
          <w:szCs w:val="32"/>
        </w:rPr>
      </w:pPr>
      <w:r w:rsidRPr="00BC1AC8">
        <w:rPr>
          <w:rFonts w:ascii="標楷體" w:eastAsia="標楷體" w:hAnsi="標楷體" w:hint="eastAsia"/>
          <w:sz w:val="32"/>
          <w:szCs w:val="32"/>
        </w:rPr>
        <w:t>評鑑小組應置成員至少五人，由動保處代表、申請人以外之動物保護相關團體、學者專家及社會公正人士共同組成，其中動物保護相關團體代表、學者專家及社會公正人士代表不得少於全體小組成員之二分之一。</w:t>
      </w:r>
    </w:p>
    <w:p w:rsidR="00BC1AC8" w:rsidRPr="00BC1AC8" w:rsidRDefault="00BC1AC8" w:rsidP="00BC1AC8">
      <w:pPr>
        <w:spacing w:line="400" w:lineRule="exact"/>
        <w:ind w:left="992" w:hangingChars="310" w:hanging="992"/>
        <w:rPr>
          <w:rFonts w:ascii="標楷體" w:eastAsia="標楷體" w:hAnsi="標楷體"/>
          <w:sz w:val="32"/>
          <w:szCs w:val="32"/>
        </w:rPr>
      </w:pPr>
      <w:r w:rsidRPr="00BC1AC8">
        <w:rPr>
          <w:rFonts w:ascii="標楷體" w:eastAsia="標楷體" w:hAnsi="標楷體" w:hint="eastAsia"/>
          <w:sz w:val="32"/>
          <w:szCs w:val="32"/>
        </w:rPr>
        <w:t>第六條　　第三條第二項之評鑑項目如下：</w:t>
      </w:r>
    </w:p>
    <w:p w:rsidR="00BC1AC8" w:rsidRPr="00BC1AC8" w:rsidRDefault="00BC1AC8" w:rsidP="00BC1AC8">
      <w:pPr>
        <w:spacing w:line="400" w:lineRule="exact"/>
        <w:ind w:leftChars="413" w:left="1698" w:hangingChars="221" w:hanging="707"/>
        <w:rPr>
          <w:rFonts w:ascii="標楷體" w:eastAsia="標楷體" w:hAnsi="標楷體"/>
          <w:sz w:val="32"/>
          <w:szCs w:val="32"/>
        </w:rPr>
      </w:pPr>
      <w:proofErr w:type="gramStart"/>
      <w:r w:rsidRPr="00BC1AC8">
        <w:rPr>
          <w:rFonts w:ascii="標楷體" w:eastAsia="標楷體" w:hAnsi="標楷體" w:hint="eastAsia"/>
          <w:sz w:val="32"/>
          <w:szCs w:val="32"/>
        </w:rPr>
        <w:t>一</w:t>
      </w:r>
      <w:proofErr w:type="gramEnd"/>
      <w:r w:rsidRPr="00BC1AC8">
        <w:rPr>
          <w:rFonts w:ascii="標楷體" w:eastAsia="標楷體" w:hAnsi="標楷體" w:hint="eastAsia"/>
          <w:sz w:val="32"/>
          <w:szCs w:val="32"/>
        </w:rPr>
        <w:t xml:space="preserve">　組織管理。</w:t>
      </w:r>
    </w:p>
    <w:p w:rsidR="00BC1AC8" w:rsidRPr="00BC1AC8" w:rsidRDefault="00BC1AC8" w:rsidP="00BC1AC8">
      <w:pPr>
        <w:spacing w:line="400" w:lineRule="exact"/>
        <w:ind w:leftChars="413" w:left="1698" w:hangingChars="221" w:hanging="707"/>
        <w:rPr>
          <w:rFonts w:ascii="標楷體" w:eastAsia="標楷體" w:hAnsi="標楷體"/>
          <w:sz w:val="32"/>
          <w:szCs w:val="32"/>
        </w:rPr>
      </w:pPr>
      <w:r w:rsidRPr="00BC1AC8">
        <w:rPr>
          <w:rFonts w:ascii="標楷體" w:eastAsia="標楷體" w:hAnsi="標楷體" w:hint="eastAsia"/>
          <w:sz w:val="32"/>
          <w:szCs w:val="32"/>
        </w:rPr>
        <w:t>二　執行業務能力。</w:t>
      </w:r>
    </w:p>
    <w:p w:rsidR="00BC1AC8" w:rsidRPr="00BC1AC8" w:rsidRDefault="00BC1AC8" w:rsidP="00BC1AC8">
      <w:pPr>
        <w:spacing w:line="400" w:lineRule="exact"/>
        <w:ind w:leftChars="413" w:left="1698" w:hangingChars="221" w:hanging="707"/>
        <w:rPr>
          <w:rFonts w:ascii="標楷體" w:eastAsia="標楷體" w:hAnsi="標楷體"/>
          <w:sz w:val="32"/>
          <w:szCs w:val="32"/>
        </w:rPr>
      </w:pPr>
      <w:r w:rsidRPr="00BC1AC8">
        <w:rPr>
          <w:rFonts w:ascii="標楷體" w:eastAsia="標楷體" w:hAnsi="標楷體" w:hint="eastAsia"/>
          <w:sz w:val="32"/>
          <w:szCs w:val="32"/>
        </w:rPr>
        <w:t>三　財務健全透明。</w:t>
      </w:r>
    </w:p>
    <w:p w:rsidR="00BC1AC8" w:rsidRPr="00BC1AC8" w:rsidRDefault="00BC1AC8" w:rsidP="00BC1AC8">
      <w:pPr>
        <w:spacing w:line="400" w:lineRule="exact"/>
        <w:ind w:leftChars="413" w:left="1698" w:hangingChars="221" w:hanging="707"/>
        <w:rPr>
          <w:rFonts w:ascii="標楷體" w:eastAsia="標楷體" w:hAnsi="標楷體"/>
          <w:sz w:val="32"/>
          <w:szCs w:val="32"/>
        </w:rPr>
      </w:pPr>
      <w:r w:rsidRPr="00BC1AC8">
        <w:rPr>
          <w:rFonts w:ascii="標楷體" w:eastAsia="標楷體" w:hAnsi="標楷體" w:hint="eastAsia"/>
          <w:sz w:val="32"/>
          <w:szCs w:val="32"/>
        </w:rPr>
        <w:t>四　動物保護相關法規遵循情形。</w:t>
      </w:r>
    </w:p>
    <w:p w:rsidR="00BC1AC8" w:rsidRPr="00BC1AC8" w:rsidRDefault="00BC1AC8" w:rsidP="00BC1AC8">
      <w:pPr>
        <w:spacing w:line="400" w:lineRule="exact"/>
        <w:ind w:leftChars="413" w:left="1698" w:hangingChars="221" w:hanging="707"/>
        <w:rPr>
          <w:rFonts w:ascii="標楷體" w:eastAsia="標楷體" w:hAnsi="標楷體"/>
          <w:sz w:val="32"/>
          <w:szCs w:val="32"/>
        </w:rPr>
      </w:pPr>
      <w:r w:rsidRPr="00BC1AC8">
        <w:rPr>
          <w:rFonts w:ascii="標楷體" w:eastAsia="標楷體" w:hAnsi="標楷體" w:hint="eastAsia"/>
          <w:sz w:val="32"/>
          <w:szCs w:val="32"/>
        </w:rPr>
        <w:t>五　其他經動保處決定納入評鑑之項目。</w:t>
      </w:r>
    </w:p>
    <w:p w:rsidR="00BC1AC8" w:rsidRPr="00BC1AC8" w:rsidRDefault="00BC1AC8" w:rsidP="00BC1AC8">
      <w:pPr>
        <w:spacing w:line="400" w:lineRule="exact"/>
        <w:ind w:left="992" w:hangingChars="310" w:hanging="992"/>
        <w:rPr>
          <w:rFonts w:ascii="標楷體" w:eastAsia="標楷體" w:hAnsi="標楷體"/>
          <w:sz w:val="32"/>
          <w:szCs w:val="32"/>
        </w:rPr>
      </w:pPr>
      <w:r w:rsidRPr="00BC1AC8">
        <w:rPr>
          <w:rFonts w:ascii="標楷體" w:eastAsia="標楷體" w:hAnsi="標楷體" w:hint="eastAsia"/>
          <w:sz w:val="32"/>
          <w:szCs w:val="32"/>
        </w:rPr>
        <w:t>第七條　　評鑑小組應就申請人提出之自我評鑑報告書進</w:t>
      </w:r>
      <w:r w:rsidRPr="00BC1AC8">
        <w:rPr>
          <w:rFonts w:ascii="標楷體" w:eastAsia="標楷體" w:hAnsi="標楷體" w:hint="eastAsia"/>
          <w:sz w:val="32"/>
          <w:szCs w:val="32"/>
        </w:rPr>
        <w:lastRenderedPageBreak/>
        <w:t>行書面審查，必要時並得實地查訪，申請人之負責人或指定人員應在場說明及協助。</w:t>
      </w:r>
    </w:p>
    <w:p w:rsidR="00BC1AC8" w:rsidRPr="00BC1AC8" w:rsidRDefault="00BC1AC8" w:rsidP="00BC1AC8">
      <w:pPr>
        <w:spacing w:line="400" w:lineRule="exact"/>
        <w:rPr>
          <w:rFonts w:ascii="標楷體" w:eastAsia="標楷體" w:hAnsi="標楷體"/>
          <w:sz w:val="32"/>
          <w:szCs w:val="32"/>
        </w:rPr>
      </w:pPr>
      <w:r w:rsidRPr="00BC1AC8">
        <w:rPr>
          <w:rFonts w:ascii="標楷體" w:eastAsia="標楷體" w:hAnsi="標楷體" w:hint="eastAsia"/>
          <w:sz w:val="32"/>
          <w:szCs w:val="32"/>
        </w:rPr>
        <w:t>第八條　　評鑑結果依評鑑分數分為下列二種：</w:t>
      </w:r>
    </w:p>
    <w:p w:rsidR="00BC1AC8" w:rsidRPr="00BC1AC8" w:rsidRDefault="00BC1AC8" w:rsidP="00BC1AC8">
      <w:pPr>
        <w:spacing w:line="400" w:lineRule="exact"/>
        <w:ind w:leftChars="413" w:left="1698" w:hangingChars="221" w:hanging="707"/>
        <w:rPr>
          <w:rFonts w:ascii="標楷體" w:eastAsia="標楷體" w:hAnsi="標楷體"/>
          <w:sz w:val="32"/>
          <w:szCs w:val="32"/>
        </w:rPr>
      </w:pPr>
      <w:proofErr w:type="gramStart"/>
      <w:r w:rsidRPr="00BC1AC8">
        <w:rPr>
          <w:rFonts w:ascii="標楷體" w:eastAsia="標楷體" w:hAnsi="標楷體" w:hint="eastAsia"/>
          <w:sz w:val="32"/>
          <w:szCs w:val="32"/>
        </w:rPr>
        <w:t>一</w:t>
      </w:r>
      <w:proofErr w:type="gramEnd"/>
      <w:r w:rsidRPr="00BC1AC8">
        <w:rPr>
          <w:rFonts w:ascii="標楷體" w:eastAsia="標楷體" w:hAnsi="標楷體" w:hint="eastAsia"/>
          <w:sz w:val="32"/>
          <w:szCs w:val="32"/>
        </w:rPr>
        <w:t xml:space="preserve">　合格：八十分以上。</w:t>
      </w:r>
    </w:p>
    <w:p w:rsidR="00BC1AC8" w:rsidRPr="00BC1AC8" w:rsidRDefault="00BC1AC8" w:rsidP="00BC1AC8">
      <w:pPr>
        <w:spacing w:line="400" w:lineRule="exact"/>
        <w:ind w:leftChars="413" w:left="1698" w:hangingChars="221" w:hanging="707"/>
        <w:rPr>
          <w:rFonts w:ascii="標楷體" w:eastAsia="標楷體" w:hAnsi="標楷體"/>
          <w:sz w:val="32"/>
          <w:szCs w:val="32"/>
        </w:rPr>
      </w:pPr>
      <w:r w:rsidRPr="00BC1AC8">
        <w:rPr>
          <w:rFonts w:ascii="標楷體" w:eastAsia="標楷體" w:hAnsi="標楷體" w:hint="eastAsia"/>
          <w:sz w:val="32"/>
          <w:szCs w:val="32"/>
        </w:rPr>
        <w:t>二　不合格：未達八十分。</w:t>
      </w:r>
    </w:p>
    <w:p w:rsidR="00BC1AC8" w:rsidRPr="00BC1AC8" w:rsidRDefault="00BC1AC8" w:rsidP="00BC1AC8">
      <w:pPr>
        <w:spacing w:line="400" w:lineRule="exact"/>
        <w:ind w:leftChars="413" w:left="991" w:firstLineChars="177" w:firstLine="566"/>
        <w:rPr>
          <w:rFonts w:ascii="標楷體" w:eastAsia="標楷體" w:hAnsi="標楷體"/>
          <w:sz w:val="32"/>
          <w:szCs w:val="32"/>
        </w:rPr>
      </w:pPr>
      <w:r w:rsidRPr="00BC1AC8">
        <w:rPr>
          <w:rFonts w:ascii="標楷體" w:eastAsia="標楷體" w:hAnsi="標楷體" w:hint="eastAsia"/>
          <w:sz w:val="32"/>
          <w:szCs w:val="32"/>
        </w:rPr>
        <w:t>動保處應將評鑑結果以書面通知受評鑑之申請人。</w:t>
      </w:r>
    </w:p>
    <w:p w:rsidR="00BC1AC8" w:rsidRPr="00BC1AC8" w:rsidRDefault="00BC1AC8" w:rsidP="00BC1AC8">
      <w:pPr>
        <w:spacing w:line="400" w:lineRule="exact"/>
        <w:ind w:leftChars="413" w:left="991" w:firstLineChars="177" w:firstLine="566"/>
        <w:rPr>
          <w:rFonts w:ascii="標楷體" w:eastAsia="標楷體" w:hAnsi="標楷體"/>
          <w:sz w:val="32"/>
          <w:szCs w:val="32"/>
        </w:rPr>
      </w:pPr>
      <w:r w:rsidRPr="00BC1AC8">
        <w:rPr>
          <w:rFonts w:ascii="標楷體" w:eastAsia="標楷體" w:hAnsi="標楷體" w:hint="eastAsia"/>
          <w:sz w:val="32"/>
          <w:szCs w:val="32"/>
        </w:rPr>
        <w:t>申請人對於前項評鑑結果不服時，得依法提起訴願及行政訴訟。</w:t>
      </w:r>
    </w:p>
    <w:p w:rsidR="00BC1AC8" w:rsidRPr="00BC1AC8" w:rsidRDefault="00BC1AC8" w:rsidP="00BC1AC8">
      <w:pPr>
        <w:spacing w:line="400" w:lineRule="exact"/>
        <w:ind w:left="992" w:hangingChars="310" w:hanging="992"/>
        <w:rPr>
          <w:rFonts w:ascii="標楷體" w:eastAsia="標楷體" w:hAnsi="標楷體"/>
          <w:sz w:val="32"/>
          <w:szCs w:val="32"/>
        </w:rPr>
      </w:pPr>
      <w:r w:rsidRPr="00BC1AC8">
        <w:rPr>
          <w:rFonts w:ascii="標楷體" w:eastAsia="標楷體" w:hAnsi="標楷體" w:hint="eastAsia"/>
          <w:sz w:val="32"/>
          <w:szCs w:val="32"/>
        </w:rPr>
        <w:t>第九條　　評鑑結果為合格之申請人，自評鑑結果通知送達之日起三年內，</w:t>
      </w:r>
      <w:proofErr w:type="gramStart"/>
      <w:r w:rsidRPr="00BC1AC8">
        <w:rPr>
          <w:rFonts w:ascii="標楷體" w:eastAsia="標楷體" w:hAnsi="標楷體" w:hint="eastAsia"/>
          <w:sz w:val="32"/>
          <w:szCs w:val="32"/>
        </w:rPr>
        <w:t>具有受動保</w:t>
      </w:r>
      <w:proofErr w:type="gramEnd"/>
      <w:r w:rsidRPr="00BC1AC8">
        <w:rPr>
          <w:rFonts w:ascii="標楷體" w:eastAsia="標楷體" w:hAnsi="標楷體" w:hint="eastAsia"/>
          <w:sz w:val="32"/>
          <w:szCs w:val="32"/>
        </w:rPr>
        <w:t>處委託參與辦理業務項目相關動物救援、收容、照護或其他動物保護業務之資格。</w:t>
      </w:r>
    </w:p>
    <w:p w:rsidR="00BC1AC8" w:rsidRPr="00BC1AC8" w:rsidRDefault="00BC1AC8" w:rsidP="00BC1AC8">
      <w:pPr>
        <w:spacing w:line="400" w:lineRule="exact"/>
        <w:ind w:left="992" w:hangingChars="310" w:hanging="992"/>
        <w:rPr>
          <w:rFonts w:ascii="標楷體" w:eastAsia="標楷體" w:hAnsi="標楷體"/>
          <w:sz w:val="32"/>
          <w:szCs w:val="32"/>
        </w:rPr>
      </w:pPr>
      <w:r w:rsidRPr="00BC1AC8">
        <w:rPr>
          <w:rFonts w:ascii="標楷體" w:eastAsia="標楷體" w:hAnsi="標楷體" w:hint="eastAsia"/>
          <w:sz w:val="32"/>
          <w:szCs w:val="32"/>
        </w:rPr>
        <w:t>第十條　　動保處得視業務需要，委託評鑑結果合格之申請人參與辦理與業務項目相關之動物保護業務，並簽訂書面行政契約。</w:t>
      </w:r>
    </w:p>
    <w:p w:rsidR="00BC1AC8" w:rsidRPr="00BC1AC8" w:rsidRDefault="00BC1AC8" w:rsidP="00BC1AC8">
      <w:pPr>
        <w:spacing w:line="400" w:lineRule="exact"/>
        <w:ind w:left="992" w:hangingChars="310" w:hanging="992"/>
        <w:rPr>
          <w:rFonts w:ascii="標楷體" w:eastAsia="標楷體" w:hAnsi="標楷體"/>
          <w:sz w:val="32"/>
          <w:szCs w:val="32"/>
        </w:rPr>
      </w:pPr>
      <w:r w:rsidRPr="00BC1AC8">
        <w:rPr>
          <w:rFonts w:ascii="標楷體" w:eastAsia="標楷體" w:hAnsi="標楷體" w:hint="eastAsia"/>
          <w:sz w:val="32"/>
          <w:szCs w:val="32"/>
        </w:rPr>
        <w:t>第十一條　　本辦法</w:t>
      </w:r>
      <w:proofErr w:type="gramStart"/>
      <w:r w:rsidRPr="00BC1AC8">
        <w:rPr>
          <w:rFonts w:ascii="標楷體" w:eastAsia="標楷體" w:hAnsi="標楷體" w:hint="eastAsia"/>
          <w:sz w:val="32"/>
          <w:szCs w:val="32"/>
        </w:rPr>
        <w:t>所定書表</w:t>
      </w:r>
      <w:proofErr w:type="gramEnd"/>
      <w:r w:rsidRPr="00BC1AC8">
        <w:rPr>
          <w:rFonts w:ascii="標楷體" w:eastAsia="標楷體" w:hAnsi="標楷體" w:hint="eastAsia"/>
          <w:sz w:val="32"/>
          <w:szCs w:val="32"/>
        </w:rPr>
        <w:t>格式，由動保處定之。</w:t>
      </w:r>
    </w:p>
    <w:p w:rsidR="00DC4A29" w:rsidRPr="00BC1AC8" w:rsidRDefault="00BC1AC8" w:rsidP="00BC1AC8">
      <w:pPr>
        <w:spacing w:line="400" w:lineRule="exact"/>
        <w:ind w:left="992" w:hangingChars="310" w:hanging="992"/>
        <w:rPr>
          <w:rFonts w:ascii="標楷體" w:eastAsia="標楷體" w:hAnsi="標楷體"/>
          <w:sz w:val="32"/>
          <w:szCs w:val="32"/>
        </w:rPr>
      </w:pPr>
      <w:r w:rsidRPr="00BC1AC8">
        <w:rPr>
          <w:rFonts w:ascii="標楷體" w:eastAsia="標楷體" w:hAnsi="標楷體" w:hint="eastAsia"/>
          <w:sz w:val="32"/>
          <w:szCs w:val="32"/>
        </w:rPr>
        <w:t>第十二條　　本辦法自發布日施行。</w:t>
      </w:r>
    </w:p>
    <w:sectPr w:rsidR="00DC4A29" w:rsidRPr="00BC1AC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26" w:rsidRDefault="00843A26" w:rsidP="00BE7ADA">
      <w:r>
        <w:separator/>
      </w:r>
    </w:p>
  </w:endnote>
  <w:endnote w:type="continuationSeparator" w:id="0">
    <w:p w:rsidR="00843A26" w:rsidRDefault="00843A26" w:rsidP="00BE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26" w:rsidRDefault="00843A26" w:rsidP="00BE7ADA">
      <w:r>
        <w:separator/>
      </w:r>
    </w:p>
  </w:footnote>
  <w:footnote w:type="continuationSeparator" w:id="0">
    <w:p w:rsidR="00843A26" w:rsidRDefault="00843A26" w:rsidP="00BE7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C8"/>
    <w:rsid w:val="006940F5"/>
    <w:rsid w:val="00843A26"/>
    <w:rsid w:val="00BC1AC8"/>
    <w:rsid w:val="00BE7ADA"/>
    <w:rsid w:val="00DC4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ADA"/>
    <w:pPr>
      <w:tabs>
        <w:tab w:val="center" w:pos="4153"/>
        <w:tab w:val="right" w:pos="8306"/>
      </w:tabs>
      <w:snapToGrid w:val="0"/>
    </w:pPr>
    <w:rPr>
      <w:sz w:val="20"/>
      <w:szCs w:val="20"/>
    </w:rPr>
  </w:style>
  <w:style w:type="character" w:customStyle="1" w:styleId="a4">
    <w:name w:val="頁首 字元"/>
    <w:basedOn w:val="a0"/>
    <w:link w:val="a3"/>
    <w:uiPriority w:val="99"/>
    <w:rsid w:val="00BE7ADA"/>
    <w:rPr>
      <w:sz w:val="20"/>
      <w:szCs w:val="20"/>
    </w:rPr>
  </w:style>
  <w:style w:type="paragraph" w:styleId="a5">
    <w:name w:val="footer"/>
    <w:basedOn w:val="a"/>
    <w:link w:val="a6"/>
    <w:uiPriority w:val="99"/>
    <w:unhideWhenUsed/>
    <w:rsid w:val="00BE7ADA"/>
    <w:pPr>
      <w:tabs>
        <w:tab w:val="center" w:pos="4153"/>
        <w:tab w:val="right" w:pos="8306"/>
      </w:tabs>
      <w:snapToGrid w:val="0"/>
    </w:pPr>
    <w:rPr>
      <w:sz w:val="20"/>
      <w:szCs w:val="20"/>
    </w:rPr>
  </w:style>
  <w:style w:type="character" w:customStyle="1" w:styleId="a6">
    <w:name w:val="頁尾 字元"/>
    <w:basedOn w:val="a0"/>
    <w:link w:val="a5"/>
    <w:uiPriority w:val="99"/>
    <w:rsid w:val="00BE7ADA"/>
    <w:rPr>
      <w:sz w:val="20"/>
      <w:szCs w:val="20"/>
    </w:rPr>
  </w:style>
  <w:style w:type="paragraph" w:styleId="a7">
    <w:name w:val="Balloon Text"/>
    <w:basedOn w:val="a"/>
    <w:link w:val="a8"/>
    <w:uiPriority w:val="99"/>
    <w:semiHidden/>
    <w:unhideWhenUsed/>
    <w:rsid w:val="00BE7AD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7A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ADA"/>
    <w:pPr>
      <w:tabs>
        <w:tab w:val="center" w:pos="4153"/>
        <w:tab w:val="right" w:pos="8306"/>
      </w:tabs>
      <w:snapToGrid w:val="0"/>
    </w:pPr>
    <w:rPr>
      <w:sz w:val="20"/>
      <w:szCs w:val="20"/>
    </w:rPr>
  </w:style>
  <w:style w:type="character" w:customStyle="1" w:styleId="a4">
    <w:name w:val="頁首 字元"/>
    <w:basedOn w:val="a0"/>
    <w:link w:val="a3"/>
    <w:uiPriority w:val="99"/>
    <w:rsid w:val="00BE7ADA"/>
    <w:rPr>
      <w:sz w:val="20"/>
      <w:szCs w:val="20"/>
    </w:rPr>
  </w:style>
  <w:style w:type="paragraph" w:styleId="a5">
    <w:name w:val="footer"/>
    <w:basedOn w:val="a"/>
    <w:link w:val="a6"/>
    <w:uiPriority w:val="99"/>
    <w:unhideWhenUsed/>
    <w:rsid w:val="00BE7ADA"/>
    <w:pPr>
      <w:tabs>
        <w:tab w:val="center" w:pos="4153"/>
        <w:tab w:val="right" w:pos="8306"/>
      </w:tabs>
      <w:snapToGrid w:val="0"/>
    </w:pPr>
    <w:rPr>
      <w:sz w:val="20"/>
      <w:szCs w:val="20"/>
    </w:rPr>
  </w:style>
  <w:style w:type="character" w:customStyle="1" w:styleId="a6">
    <w:name w:val="頁尾 字元"/>
    <w:basedOn w:val="a0"/>
    <w:link w:val="a5"/>
    <w:uiPriority w:val="99"/>
    <w:rsid w:val="00BE7ADA"/>
    <w:rPr>
      <w:sz w:val="20"/>
      <w:szCs w:val="20"/>
    </w:rPr>
  </w:style>
  <w:style w:type="paragraph" w:styleId="a7">
    <w:name w:val="Balloon Text"/>
    <w:basedOn w:val="a"/>
    <w:link w:val="a8"/>
    <w:uiPriority w:val="99"/>
    <w:semiHidden/>
    <w:unhideWhenUsed/>
    <w:rsid w:val="00BE7AD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7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楊嵐雅</dc:creator>
  <cp:lastModifiedBy>楊嵐雅</cp:lastModifiedBy>
  <cp:revision>3</cp:revision>
  <cp:lastPrinted>2017-04-24T06:12:00Z</cp:lastPrinted>
  <dcterms:created xsi:type="dcterms:W3CDTF">2017-04-20T08:38:00Z</dcterms:created>
  <dcterms:modified xsi:type="dcterms:W3CDTF">2017-04-24T08:46:00Z</dcterms:modified>
</cp:coreProperties>
</file>