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C" w:rsidRDefault="00262DFC">
      <w:pPr>
        <w:spacing w:line="200" w:lineRule="exact"/>
      </w:pPr>
    </w:p>
    <w:p w:rsidR="00262DFC" w:rsidRPr="00D65911" w:rsidRDefault="00262DFC">
      <w:pPr>
        <w:sectPr w:rsidR="00262DFC" w:rsidRPr="00D65911">
          <w:pgSz w:w="11906" w:h="16838"/>
          <w:pgMar w:top="0" w:right="0" w:bottom="0" w:left="0" w:header="0" w:footer="0" w:gutter="0"/>
          <w:cols w:space="720"/>
        </w:sectPr>
      </w:pPr>
    </w:p>
    <w:p w:rsidR="00262DFC" w:rsidRPr="00D65911" w:rsidRDefault="00D65911">
      <w:pPr>
        <w:spacing w:line="200" w:lineRule="exact"/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6496216</wp:posOffset>
                </wp:positionH>
                <wp:positionV relativeFrom="paragraph">
                  <wp:posOffset>119491</wp:posOffset>
                </wp:positionV>
                <wp:extent cx="707252" cy="278296"/>
                <wp:effectExtent l="0" t="0" r="17145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5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911" w:rsidRPr="00D65911" w:rsidRDefault="00D65911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D6591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570769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11.5pt;margin-top:9.4pt;width:55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" fillcolor="white [3201]" strokeweight=".5pt">
                <v:textbox>
                  <w:txbxContent>
                    <w:p w:rsidR="00D65911" w:rsidRPr="00D65911" w:rsidRDefault="00D65911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D65911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570769">
                        <w:rPr>
                          <w:rFonts w:ascii="標楷體" w:eastAsia="標楷體" w:hAnsi="標楷體" w:hint="eastAsia"/>
                          <w:lang w:eastAsia="zh-TW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2DFC" w:rsidRPr="00D65911" w:rsidRDefault="00262DFC">
      <w:pPr>
        <w:sectPr w:rsidR="00262DFC" w:rsidRPr="00D6591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2DFC" w:rsidRPr="00D65911" w:rsidRDefault="00262DFC">
      <w:pPr>
        <w:spacing w:line="312" w:lineRule="exact"/>
      </w:pPr>
    </w:p>
    <w:p w:rsidR="00262DFC" w:rsidRPr="00D65911" w:rsidRDefault="00262DFC">
      <w:pPr>
        <w:spacing w:line="200" w:lineRule="exact"/>
        <w:rPr>
          <w:lang w:eastAsia="zh-TW"/>
        </w:rPr>
      </w:pPr>
    </w:p>
    <w:p w:rsidR="00262DFC" w:rsidRPr="00D65911" w:rsidRDefault="00262DFC">
      <w:pPr>
        <w:spacing w:line="361" w:lineRule="exact"/>
        <w:rPr>
          <w:rFonts w:ascii="標楷體" w:eastAsia="標楷體" w:hAnsi="標楷體"/>
          <w:lang w:eastAsia="zh-TW"/>
        </w:rPr>
      </w:pPr>
    </w:p>
    <w:p w:rsidR="00262DFC" w:rsidRPr="00D65911" w:rsidRDefault="000C4131">
      <w:pPr>
        <w:autoSpaceDE w:val="0"/>
        <w:autoSpaceDN w:val="0"/>
        <w:spacing w:line="415" w:lineRule="auto"/>
        <w:ind w:left="1080" w:right="1216"/>
        <w:rPr>
          <w:rFonts w:ascii="標楷體" w:eastAsia="標楷體" w:hAnsi="標楷體"/>
          <w:lang w:eastAsia="zh-TW"/>
        </w:rPr>
      </w:pPr>
      <w:r w:rsidRPr="00D65911">
        <w:rPr>
          <w:rFonts w:ascii="標楷體" w:eastAsia="標楷體" w:hAnsi="標楷體" w:cs="SimSun"/>
          <w:b/>
          <w:color w:val="FE0000"/>
          <w:spacing w:val="-1"/>
          <w:sz w:val="32"/>
          <w:szCs w:val="32"/>
          <w:lang w:eastAsia="zh-TW"/>
        </w:rPr>
        <w:t>依據「臺北市補助工商團體及廠商海外參展計畫申請須知」</w:t>
      </w:r>
      <w:r w:rsidRPr="00D65911">
        <w:rPr>
          <w:rFonts w:ascii="標楷體" w:eastAsia="標楷體" w:hAnsi="標楷體" w:cs="SimSun"/>
          <w:b/>
          <w:color w:val="FE0000"/>
          <w:spacing w:val="-7"/>
          <w:sz w:val="32"/>
          <w:szCs w:val="32"/>
          <w:lang w:eastAsia="zh-TW"/>
        </w:rPr>
        <w:t>第</w:t>
      </w:r>
      <w:r w:rsidRPr="00D65911">
        <w:rPr>
          <w:rFonts w:ascii="標楷體" w:eastAsia="標楷體" w:hAnsi="標楷體" w:cs="Times New Roman"/>
          <w:b/>
          <w:color w:val="FE0000"/>
          <w:spacing w:val="-1"/>
          <w:sz w:val="32"/>
          <w:szCs w:val="32"/>
          <w:lang w:eastAsia="zh-TW"/>
        </w:rPr>
        <w:t>8</w:t>
      </w:r>
      <w:r w:rsidRPr="00D65911">
        <w:rPr>
          <w:rFonts w:ascii="標楷體" w:eastAsia="標楷體" w:hAnsi="標楷體" w:cs="SimSun"/>
          <w:b/>
          <w:color w:val="FE0000"/>
          <w:spacing w:val="-1"/>
          <w:sz w:val="32"/>
          <w:szCs w:val="32"/>
          <w:lang w:eastAsia="zh-TW"/>
        </w:rPr>
        <w:t>點第</w:t>
      </w:r>
      <w:r w:rsidRPr="00D65911">
        <w:rPr>
          <w:rFonts w:ascii="標楷體" w:eastAsia="標楷體" w:hAnsi="標楷體" w:cs="Times New Roman"/>
          <w:b/>
          <w:color w:val="FE0000"/>
          <w:spacing w:val="-1"/>
          <w:sz w:val="32"/>
          <w:szCs w:val="32"/>
          <w:lang w:eastAsia="zh-TW"/>
        </w:rPr>
        <w:t>8</w:t>
      </w:r>
      <w:r w:rsidRPr="00D65911">
        <w:rPr>
          <w:rFonts w:ascii="標楷體" w:eastAsia="標楷體" w:hAnsi="標楷體" w:cs="SimSun"/>
          <w:b/>
          <w:color w:val="FE0000"/>
          <w:spacing w:val="-1"/>
          <w:sz w:val="32"/>
          <w:szCs w:val="32"/>
          <w:lang w:eastAsia="zh-TW"/>
        </w:rPr>
        <w:t>款第</w:t>
      </w:r>
      <w:r w:rsidRPr="00D65911">
        <w:rPr>
          <w:rFonts w:ascii="標楷體" w:eastAsia="標楷體" w:hAnsi="標楷體" w:cs="Times New Roman"/>
          <w:b/>
          <w:color w:val="FE0000"/>
          <w:sz w:val="32"/>
          <w:szCs w:val="32"/>
          <w:lang w:eastAsia="zh-TW"/>
        </w:rPr>
        <w:t>6</w:t>
      </w:r>
      <w:r w:rsidRPr="00D65911">
        <w:rPr>
          <w:rFonts w:ascii="標楷體" w:eastAsia="標楷體" w:hAnsi="標楷體" w:cs="SimSun"/>
          <w:b/>
          <w:color w:val="FE0000"/>
          <w:spacing w:val="-1"/>
          <w:sz w:val="32"/>
          <w:szCs w:val="32"/>
          <w:lang w:eastAsia="zh-TW"/>
        </w:rPr>
        <w:t>目規定訂定記點項目。</w:t>
      </w:r>
    </w:p>
    <w:p w:rsidR="00262DFC" w:rsidRPr="00D65911" w:rsidRDefault="000C4131">
      <w:pPr>
        <w:autoSpaceDE w:val="0"/>
        <w:autoSpaceDN w:val="0"/>
        <w:spacing w:before="57" w:line="474" w:lineRule="auto"/>
        <w:ind w:left="1080" w:right="797"/>
        <w:rPr>
          <w:rFonts w:ascii="標楷體" w:eastAsia="標楷體" w:hAnsi="標楷體"/>
          <w:lang w:eastAsia="zh-TW"/>
        </w:rPr>
      </w:pPr>
      <w:r w:rsidRPr="00D6591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受補助單位若有下列</w:t>
      </w:r>
      <w:r w:rsidRPr="00D6591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事項致</w:t>
      </w:r>
      <w:r w:rsidRPr="00D6591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有未執行計畫或無法核銷之情形</w:t>
      </w:r>
      <w:r w:rsidRPr="00D65911">
        <w:rPr>
          <w:rFonts w:ascii="標楷體" w:eastAsia="標楷體" w:hAnsi="標楷體" w:cs="SimSun"/>
          <w:color w:val="000000"/>
          <w:spacing w:val="3"/>
          <w:sz w:val="28"/>
          <w:szCs w:val="28"/>
          <w:lang w:eastAsia="zh-TW"/>
        </w:rPr>
        <w:t>，</w:t>
      </w:r>
      <w:r w:rsidRPr="00D6591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本局</w:t>
      </w:r>
      <w:r w:rsidRPr="00D6591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予以記點</w:t>
      </w:r>
      <w:r w:rsidRPr="00D6591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一</w:t>
      </w:r>
      <w:r w:rsidRPr="00D6591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次，</w:t>
      </w:r>
      <w:proofErr w:type="gramStart"/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如有記點</w:t>
      </w:r>
      <w:proofErr w:type="gramEnd"/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之情形，將停止受理該受補助單位申請補助一年</w:t>
      </w:r>
      <w:r w:rsidRPr="00D6591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：</w:t>
      </w:r>
    </w:p>
    <w:p w:rsidR="00262DFC" w:rsidRPr="00D65911" w:rsidRDefault="000C4131" w:rsidP="00EE2BFE">
      <w:pPr>
        <w:autoSpaceDE w:val="0"/>
        <w:autoSpaceDN w:val="0"/>
        <w:spacing w:before="2" w:line="420" w:lineRule="auto"/>
        <w:ind w:left="1080"/>
        <w:rPr>
          <w:rFonts w:ascii="標楷體" w:eastAsia="標楷體" w:hAnsi="標楷體"/>
          <w:lang w:eastAsia="zh-TW"/>
        </w:rPr>
      </w:pP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1.</w:t>
      </w:r>
      <w:r w:rsidRPr="00D65911">
        <w:rPr>
          <w:rFonts w:ascii="標楷體" w:eastAsia="標楷體" w:hAnsi="標楷體" w:cs="SimSun"/>
          <w:spacing w:val="59"/>
          <w:sz w:val="28"/>
          <w:szCs w:val="28"/>
          <w:lang w:eastAsia="zh-TW"/>
        </w:rPr>
        <w:t xml:space="preserve"> 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受補助單位同一</w:t>
      </w:r>
      <w:r w:rsidR="008C5B72" w:rsidRPr="008C5B72">
        <w:rPr>
          <w:rFonts w:ascii="標楷體" w:eastAsia="標楷體" w:hAnsi="標楷體" w:cs="SimSun"/>
          <w:color w:val="0070C0"/>
          <w:sz w:val="28"/>
          <w:szCs w:val="28"/>
          <w:lang w:eastAsia="zh-TW"/>
        </w:rPr>
        <w:t>補助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項目重複取得政府機關其他補助</w:t>
      </w:r>
      <w:r w:rsidRPr="00D65911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(</w:t>
      </w:r>
      <w:proofErr w:type="gramStart"/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含本計畫</w:t>
      </w:r>
      <w:proofErr w:type="gramEnd"/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補助</w:t>
      </w:r>
      <w:r w:rsidRPr="00D65911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)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，且未於重複取得補助情事發生一個月內以書面放棄本計畫補助</w:t>
      </w:r>
      <w:r w:rsidRPr="00D65911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。</w:t>
      </w:r>
    </w:p>
    <w:p w:rsidR="00262DFC" w:rsidRPr="00D65911" w:rsidRDefault="000C4131" w:rsidP="008C5B72">
      <w:pPr>
        <w:autoSpaceDE w:val="0"/>
        <w:autoSpaceDN w:val="0"/>
        <w:spacing w:line="420" w:lineRule="auto"/>
        <w:ind w:left="1080"/>
        <w:rPr>
          <w:rFonts w:ascii="標楷體" w:eastAsia="標楷體" w:hAnsi="標楷體"/>
          <w:lang w:eastAsia="zh-TW"/>
        </w:rPr>
      </w:pPr>
      <w:r w:rsidRPr="00D65911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2.</w:t>
      </w:r>
      <w:r w:rsidRPr="00D65911">
        <w:rPr>
          <w:rFonts w:ascii="標楷體" w:eastAsia="標楷體" w:hAnsi="標楷體" w:cs="SimSun"/>
          <w:spacing w:val="57"/>
          <w:sz w:val="28"/>
          <w:szCs w:val="28"/>
          <w:lang w:eastAsia="zh-TW"/>
        </w:rPr>
        <w:t xml:space="preserve"> </w:t>
      </w:r>
      <w:r w:rsidRPr="00D6591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受補助單位</w:t>
      </w:r>
      <w:r w:rsidR="008C5B72" w:rsidRPr="008C5B72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參與實體展</w:t>
      </w:r>
      <w:r w:rsidR="008C5B72" w:rsidRPr="008C5B72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(</w:t>
      </w:r>
      <w:proofErr w:type="gramStart"/>
      <w:r w:rsidR="008C5B72" w:rsidRPr="008C5B72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含以型錄</w:t>
      </w:r>
      <w:proofErr w:type="gramEnd"/>
      <w:r w:rsidR="008C5B72" w:rsidRPr="008C5B72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或商品形式展出)</w:t>
      </w:r>
      <w:r w:rsidRPr="00D6591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非因不可抗力之事由</w:t>
      </w:r>
      <w:r w:rsidRPr="00D6591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放棄</w:t>
      </w:r>
      <w:r w:rsidRPr="00D6591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本計畫補助</w:t>
      </w:r>
      <w:r w:rsidRPr="00D65911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、</w:t>
      </w:r>
      <w:r w:rsidRPr="00D6591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無展覽攤位</w:t>
      </w:r>
      <w:r w:rsidRPr="00D6591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或</w:t>
      </w:r>
      <w:r w:rsidRPr="00D65911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未實際參展</w:t>
      </w:r>
      <w:r w:rsidRPr="00D65911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，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且未於參展計畫預定執行</w:t>
      </w:r>
      <w:r w:rsidRPr="00D6591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三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個月前以書面敘明理由報請本局同意</w:t>
      </w:r>
      <w:r w:rsidRPr="00D65911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:rsidR="00262DFC" w:rsidRPr="00D65911" w:rsidRDefault="000C4131" w:rsidP="00A9628B">
      <w:pPr>
        <w:autoSpaceDE w:val="0"/>
        <w:autoSpaceDN w:val="0"/>
        <w:spacing w:line="420" w:lineRule="auto"/>
        <w:ind w:left="1080"/>
        <w:rPr>
          <w:rFonts w:ascii="標楷體" w:eastAsia="標楷體" w:hAnsi="標楷體"/>
          <w:lang w:eastAsia="zh-TW"/>
        </w:rPr>
      </w:pP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3.</w:t>
      </w:r>
      <w:r w:rsidRPr="00D65911">
        <w:rPr>
          <w:rFonts w:ascii="標楷體" w:eastAsia="標楷體" w:hAnsi="標楷體" w:cs="SimSun"/>
          <w:spacing w:val="58"/>
          <w:sz w:val="28"/>
          <w:szCs w:val="28"/>
          <w:lang w:eastAsia="zh-TW"/>
        </w:rPr>
        <w:t xml:space="preserve"> 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受補助單位實際執行成效未達原規劃內容百分之五十。</w:t>
      </w:r>
    </w:p>
    <w:p w:rsidR="00A9628B" w:rsidRDefault="000C4131" w:rsidP="00A9628B">
      <w:pPr>
        <w:autoSpaceDE w:val="0"/>
        <w:autoSpaceDN w:val="0"/>
        <w:spacing w:line="420" w:lineRule="auto"/>
        <w:ind w:left="1080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4.</w:t>
      </w:r>
      <w:r w:rsidRPr="00D65911">
        <w:rPr>
          <w:rFonts w:ascii="標楷體" w:eastAsia="標楷體" w:hAnsi="標楷體" w:cs="SimSun"/>
          <w:spacing w:val="58"/>
          <w:sz w:val="28"/>
          <w:szCs w:val="28"/>
          <w:lang w:eastAsia="zh-TW"/>
        </w:rPr>
        <w:t xml:space="preserve"> 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受補助單位</w:t>
      </w:r>
      <w:r w:rsidR="008C5B72" w:rsidRPr="008C5B72">
        <w:rPr>
          <w:rFonts w:ascii="標楷體" w:eastAsia="標楷體" w:hAnsi="標楷體" w:cs="SimSun"/>
          <w:color w:val="0070C0"/>
          <w:sz w:val="28"/>
          <w:szCs w:val="28"/>
          <w:lang w:eastAsia="zh-TW"/>
        </w:rPr>
        <w:t>之補助項目類別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與其他廠商共同使用</w:t>
      </w:r>
      <w:r w:rsidR="008C5B7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同一補助項目</w:t>
      </w:r>
      <w:r w:rsidR="00E406B5" w:rsidRPr="00E406B5">
        <w:rPr>
          <w:rFonts w:ascii="標楷體" w:eastAsia="標楷體" w:hAnsi="標楷體" w:cs="SimSun"/>
          <w:color w:val="0070C0"/>
          <w:sz w:val="28"/>
          <w:szCs w:val="28"/>
          <w:lang w:eastAsia="zh-TW"/>
        </w:rPr>
        <w:t>（包含實體展之攤位）</w:t>
      </w:r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或使用</w:t>
      </w:r>
      <w:r w:rsidRPr="00D65911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者</w:t>
      </w:r>
      <w:bookmarkStart w:id="0" w:name="_GoBack"/>
      <w:bookmarkEnd w:id="0"/>
      <w:r w:rsidRPr="00D6591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非為受補助單位。</w:t>
      </w:r>
    </w:p>
    <w:p w:rsidR="00F33B9A" w:rsidRPr="00F33B9A" w:rsidRDefault="00A9628B" w:rsidP="00F33B9A">
      <w:pPr>
        <w:autoSpaceDE w:val="0"/>
        <w:autoSpaceDN w:val="0"/>
        <w:spacing w:line="420" w:lineRule="auto"/>
        <w:ind w:left="1080"/>
        <w:rPr>
          <w:rFonts w:ascii="標楷體" w:eastAsia="標楷體" w:hAnsi="標楷體"/>
          <w:color w:val="0070C0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5.</w:t>
      </w:r>
      <w:r w:rsidR="00F33B9A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 xml:space="preserve"> </w:t>
      </w:r>
      <w:r w:rsidR="00F33B9A" w:rsidRPr="00F33B9A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受補助單位</w:t>
      </w:r>
      <w:r w:rsidR="004F10DD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獲各類補助項目</w:t>
      </w:r>
      <w:r w:rsidR="00F33B9A" w:rsidRPr="00F33B9A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非因不可抗力之事由</w:t>
      </w:r>
      <w:r w:rsidR="00F33B9A" w:rsidRPr="00F33B9A">
        <w:rPr>
          <w:rFonts w:ascii="標楷體" w:eastAsia="標楷體" w:hAnsi="標楷體" w:cs="SimSun"/>
          <w:color w:val="0070C0"/>
          <w:spacing w:val="-6"/>
          <w:sz w:val="28"/>
          <w:szCs w:val="28"/>
          <w:lang w:eastAsia="zh-TW"/>
        </w:rPr>
        <w:t>放棄</w:t>
      </w:r>
      <w:r w:rsidR="00F33B9A" w:rsidRPr="00F33B9A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本計畫補助</w:t>
      </w:r>
      <w:r w:rsidR="004F10DD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，如</w:t>
      </w:r>
      <w:r w:rsidR="004F10DD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(1)</w:t>
      </w:r>
      <w:proofErr w:type="gramStart"/>
      <w:r w:rsidR="004F10DD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線上展</w:t>
      </w:r>
      <w:proofErr w:type="gramEnd"/>
      <w:r w:rsidR="004F10DD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類：</w:t>
      </w:r>
      <w:r w:rsidR="00F33B9A" w:rsidRPr="00F33B9A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無線上展覽費用</w:t>
      </w:r>
      <w:r w:rsidR="00F33B9A" w:rsidRPr="00F33B9A">
        <w:rPr>
          <w:rFonts w:ascii="標楷體" w:eastAsia="標楷體" w:hAnsi="標楷體" w:cs="SimSun"/>
          <w:color w:val="0070C0"/>
          <w:spacing w:val="-6"/>
          <w:sz w:val="28"/>
          <w:szCs w:val="28"/>
          <w:lang w:eastAsia="zh-TW"/>
        </w:rPr>
        <w:t>或</w:t>
      </w:r>
      <w:r w:rsidR="00F33B9A" w:rsidRPr="00F33B9A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未實際參展</w:t>
      </w:r>
      <w:r w:rsidR="004F10DD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等、</w:t>
      </w:r>
      <w:r w:rsidR="004F10DD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(2)</w:t>
      </w:r>
      <w:r w:rsidR="004F10DD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電商</w:t>
      </w:r>
      <w:r w:rsidR="00E406B5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類</w:t>
      </w:r>
      <w:r w:rsidR="00E406B5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(包含專案行銷)</w:t>
      </w:r>
      <w:r w:rsidR="004F10DD">
        <w:rPr>
          <w:rFonts w:ascii="標楷體" w:eastAsia="標楷體" w:hAnsi="標楷體" w:cs="SimSun"/>
          <w:color w:val="0070C0"/>
          <w:spacing w:val="-5"/>
          <w:sz w:val="28"/>
          <w:szCs w:val="28"/>
          <w:lang w:eastAsia="zh-TW"/>
        </w:rPr>
        <w:t>、課程類</w:t>
      </w:r>
      <w:r w:rsidR="004F10DD">
        <w:rPr>
          <w:rFonts w:ascii="標楷體" w:eastAsia="標楷體" w:hAnsi="標楷體" w:cs="SimSun" w:hint="eastAsia"/>
          <w:color w:val="0070C0"/>
          <w:spacing w:val="-5"/>
          <w:sz w:val="28"/>
          <w:szCs w:val="28"/>
          <w:lang w:eastAsia="zh-TW"/>
        </w:rPr>
        <w:t>：無法如期執行本計畫項目等</w:t>
      </w:r>
      <w:r w:rsidR="00F33B9A" w:rsidRPr="00F33B9A">
        <w:rPr>
          <w:rFonts w:ascii="標楷體" w:eastAsia="標楷體" w:hAnsi="標楷體" w:cs="SimSun"/>
          <w:color w:val="0070C0"/>
          <w:spacing w:val="-6"/>
          <w:sz w:val="28"/>
          <w:szCs w:val="28"/>
          <w:lang w:eastAsia="zh-TW"/>
        </w:rPr>
        <w:t>，</w:t>
      </w:r>
      <w:r w:rsidR="00F33B9A" w:rsidRPr="00F33B9A">
        <w:rPr>
          <w:rFonts w:ascii="標楷體" w:eastAsia="標楷體" w:hAnsi="標楷體" w:cs="SimSun"/>
          <w:color w:val="0070C0"/>
          <w:sz w:val="28"/>
          <w:szCs w:val="28"/>
          <w:lang w:eastAsia="zh-TW"/>
        </w:rPr>
        <w:t>且未於計畫預定執行</w:t>
      </w:r>
      <w:r w:rsidR="00F33B9A">
        <w:rPr>
          <w:rFonts w:ascii="標楷體" w:eastAsia="標楷體" w:hAnsi="標楷體" w:cs="SimSun"/>
          <w:color w:val="0070C0"/>
          <w:spacing w:val="-1"/>
          <w:sz w:val="28"/>
          <w:szCs w:val="28"/>
          <w:lang w:eastAsia="zh-TW"/>
        </w:rPr>
        <w:t>一</w:t>
      </w:r>
      <w:r w:rsidR="00F33B9A" w:rsidRPr="00F33B9A">
        <w:rPr>
          <w:rFonts w:ascii="標楷體" w:eastAsia="標楷體" w:hAnsi="標楷體" w:cs="SimSun"/>
          <w:color w:val="0070C0"/>
          <w:sz w:val="28"/>
          <w:szCs w:val="28"/>
          <w:lang w:eastAsia="zh-TW"/>
        </w:rPr>
        <w:t>個月前以書面敘明理由報請本局同意</w:t>
      </w:r>
      <w:r w:rsidR="00F33B9A" w:rsidRPr="00F33B9A">
        <w:rPr>
          <w:rFonts w:ascii="標楷體" w:eastAsia="標楷體" w:hAnsi="標楷體" w:cs="SimSun"/>
          <w:color w:val="0070C0"/>
          <w:spacing w:val="-1"/>
          <w:sz w:val="28"/>
          <w:szCs w:val="28"/>
          <w:lang w:eastAsia="zh-TW"/>
        </w:rPr>
        <w:t>。</w:t>
      </w:r>
    </w:p>
    <w:p w:rsidR="00A9628B" w:rsidRPr="00D65911" w:rsidRDefault="008A1B0E" w:rsidP="004F10DD">
      <w:pPr>
        <w:autoSpaceDE w:val="0"/>
        <w:autoSpaceDN w:val="0"/>
        <w:spacing w:line="420" w:lineRule="auto"/>
        <w:ind w:left="1080"/>
        <w:rPr>
          <w:rFonts w:ascii="標楷體" w:eastAsia="標楷體" w:hAnsi="標楷體"/>
          <w:lang w:eastAsia="zh-TW"/>
        </w:rPr>
      </w:pPr>
      <w:r w:rsidRPr="008A1B0E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6.</w:t>
      </w:r>
      <w:r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 xml:space="preserve"> </w:t>
      </w:r>
      <w:r w:rsidR="00E67919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受補助單位已獲</w:t>
      </w:r>
      <w:r w:rsidR="004F10DD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得</w:t>
      </w:r>
      <w:r w:rsidR="00E67919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補助款，</w:t>
      </w:r>
      <w:r w:rsidR="004F10DD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因</w:t>
      </w:r>
      <w:r w:rsidR="00E67919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無法順利</w:t>
      </w:r>
      <w:r w:rsidR="00EE2BFE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執行計畫</w:t>
      </w:r>
      <w:r w:rsidR="00E67919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而放棄本計畫補助，不得</w:t>
      </w:r>
      <w:r w:rsidR="004F10DD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將本局審查結果或核定補助款金額作為</w:t>
      </w:r>
      <w:r w:rsidR="004448A0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補助</w:t>
      </w:r>
      <w:r w:rsidR="004F10DD">
        <w:rPr>
          <w:rFonts w:ascii="標楷體" w:eastAsia="標楷體" w:hAnsi="標楷體" w:cs="SimSun" w:hint="eastAsia"/>
          <w:color w:val="0070C0"/>
          <w:sz w:val="28"/>
          <w:szCs w:val="28"/>
          <w:lang w:eastAsia="zh-TW"/>
        </w:rPr>
        <w:t>案執行與否之必要因素。</w:t>
      </w:r>
    </w:p>
    <w:sectPr w:rsidR="00A9628B" w:rsidRPr="00D65911" w:rsidSect="00EE2BFE">
      <w:type w:val="continuous"/>
      <w:pgSz w:w="11906" w:h="16838"/>
      <w:pgMar w:top="0" w:right="566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C"/>
    <w:rsid w:val="000C4131"/>
    <w:rsid w:val="001D40B8"/>
    <w:rsid w:val="00262DFC"/>
    <w:rsid w:val="004448A0"/>
    <w:rsid w:val="004F10DD"/>
    <w:rsid w:val="00570769"/>
    <w:rsid w:val="0081637E"/>
    <w:rsid w:val="008A1B0E"/>
    <w:rsid w:val="008C5B72"/>
    <w:rsid w:val="009470EF"/>
    <w:rsid w:val="00A9628B"/>
    <w:rsid w:val="00D65911"/>
    <w:rsid w:val="00E406B5"/>
    <w:rsid w:val="00E67919"/>
    <w:rsid w:val="00EE2BFE"/>
    <w:rsid w:val="00F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nasme</dc:creator>
  <cp:lastModifiedBy>nasme</cp:lastModifiedBy>
  <cp:revision>27</cp:revision>
  <dcterms:created xsi:type="dcterms:W3CDTF">2021-04-27T02:44:00Z</dcterms:created>
  <dcterms:modified xsi:type="dcterms:W3CDTF">2021-05-03T07:26:00Z</dcterms:modified>
</cp:coreProperties>
</file>