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0BA3" w14:textId="77777777" w:rsidR="00BC2923" w:rsidRPr="00BC2923" w:rsidRDefault="00BC2923" w:rsidP="00BC2923">
      <w:pPr>
        <w:spacing w:line="560" w:lineRule="exact"/>
        <w:ind w:right="-2"/>
        <w:jc w:val="center"/>
        <w:rPr>
          <w:rFonts w:ascii="標楷體" w:eastAsia="標楷體" w:hAnsi="標楷體"/>
          <w:sz w:val="32"/>
          <w:szCs w:val="32"/>
        </w:rPr>
      </w:pPr>
      <w:bookmarkStart w:id="0" w:name="_GoBack"/>
      <w:bookmarkEnd w:id="0"/>
      <w:r w:rsidRPr="00BC2923">
        <w:rPr>
          <w:rFonts w:ascii="標楷體" w:eastAsia="標楷體" w:hAnsi="標楷體" w:hint="eastAsia"/>
          <w:sz w:val="40"/>
          <w:szCs w:val="32"/>
        </w:rPr>
        <w:t>有機農業促進法施行細則</w:t>
      </w:r>
    </w:p>
    <w:p w14:paraId="1DBDB656" w14:textId="77777777" w:rsidR="00BC2923" w:rsidRDefault="00BC2923" w:rsidP="00BC2923">
      <w:pPr>
        <w:spacing w:line="560" w:lineRule="exact"/>
        <w:ind w:right="-2"/>
        <w:jc w:val="both"/>
        <w:rPr>
          <w:rFonts w:ascii="標楷體" w:eastAsia="標楷體" w:hAnsi="標楷體"/>
          <w:sz w:val="32"/>
          <w:szCs w:val="32"/>
        </w:rPr>
      </w:pPr>
    </w:p>
    <w:p w14:paraId="6956B9F9" w14:textId="6BDD545E" w:rsidR="00A27D90" w:rsidRPr="005C4A05" w:rsidRDefault="005C4A05" w:rsidP="005C4A05">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 xml:space="preserve">第 一 條　　</w:t>
      </w:r>
      <w:r w:rsidR="00BC2923" w:rsidRPr="005C4A05">
        <w:rPr>
          <w:rFonts w:ascii="標楷體" w:eastAsia="標楷體" w:hAnsi="標楷體" w:hint="eastAsia"/>
          <w:sz w:val="32"/>
          <w:szCs w:val="32"/>
        </w:rPr>
        <w:t>本細則依有機農業促進法（以下簡稱本法）第四十一條規定訂定之。</w:t>
      </w:r>
    </w:p>
    <w:p w14:paraId="3F297374" w14:textId="1A059045" w:rsidR="001B3288" w:rsidRDefault="005C4A05" w:rsidP="005C4A05">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 xml:space="preserve">第 二 條　　</w:t>
      </w:r>
      <w:r w:rsidR="00BC2923" w:rsidRPr="00BC2923">
        <w:rPr>
          <w:rFonts w:ascii="標楷體" w:eastAsia="標楷體" w:hAnsi="標楷體" w:hint="eastAsia"/>
          <w:sz w:val="32"/>
          <w:szCs w:val="32"/>
        </w:rPr>
        <w:t>有機農產品及有機轉型期農產品於流通過程有下列情形之一者，應依本法規定辦理驗證：</w:t>
      </w:r>
    </w:p>
    <w:p w14:paraId="007E305D" w14:textId="77777777" w:rsidR="00BC2923" w:rsidRPr="00BC2923" w:rsidRDefault="00BC2923" w:rsidP="005C4A05">
      <w:pPr>
        <w:pStyle w:val="a3"/>
        <w:spacing w:line="560" w:lineRule="exact"/>
        <w:ind w:leftChars="828" w:left="2550" w:right="-2" w:hangingChars="176" w:hanging="563"/>
        <w:jc w:val="both"/>
        <w:rPr>
          <w:rFonts w:ascii="標楷體" w:eastAsia="標楷體" w:hAnsi="標楷體"/>
          <w:sz w:val="32"/>
          <w:szCs w:val="32"/>
        </w:rPr>
      </w:pPr>
      <w:r w:rsidRPr="00BC2923">
        <w:rPr>
          <w:rFonts w:ascii="標楷體" w:eastAsia="標楷體" w:hAnsi="標楷體" w:hint="eastAsia"/>
          <w:sz w:val="32"/>
          <w:szCs w:val="32"/>
        </w:rPr>
        <w:t>一、改變有機農產品或有機轉型期農產品之原包裝或原標示，致影響農產品有機完整性。</w:t>
      </w:r>
    </w:p>
    <w:p w14:paraId="60AF982B" w14:textId="04121164" w:rsidR="00BC2923" w:rsidRPr="00BC2923" w:rsidRDefault="00BC2923" w:rsidP="005C4A05">
      <w:pPr>
        <w:pStyle w:val="a3"/>
        <w:spacing w:line="560" w:lineRule="exact"/>
        <w:ind w:leftChars="828" w:left="2550" w:right="-2" w:hangingChars="176" w:hanging="563"/>
        <w:jc w:val="both"/>
        <w:rPr>
          <w:rFonts w:ascii="標楷體" w:eastAsia="標楷體" w:hAnsi="標楷體"/>
          <w:sz w:val="32"/>
          <w:szCs w:val="32"/>
        </w:rPr>
      </w:pPr>
      <w:r w:rsidRPr="00BC2923">
        <w:rPr>
          <w:rFonts w:ascii="標楷體" w:eastAsia="標楷體" w:hAnsi="標楷體" w:hint="eastAsia"/>
          <w:sz w:val="32"/>
          <w:szCs w:val="32"/>
        </w:rPr>
        <w:t>二、委託農產品經營者生產、加工、分裝、流通有機農產品或有機轉型期農產品，並以委託人或定作人為本法第十八條第一項第三款所定農產品經營者之標示。</w:t>
      </w:r>
    </w:p>
    <w:p w14:paraId="0E37DB77" w14:textId="1E9A7A59" w:rsidR="00F23DDD" w:rsidRPr="005C4A05" w:rsidRDefault="005C4A05" w:rsidP="005C4A05">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 三 條</w:t>
      </w:r>
      <w:r w:rsidR="007A1CE6" w:rsidRPr="005C4A05">
        <w:rPr>
          <w:rFonts w:ascii="標楷體" w:eastAsia="標楷體" w:hAnsi="標楷體" w:hint="eastAsia"/>
          <w:sz w:val="32"/>
          <w:szCs w:val="32"/>
        </w:rPr>
        <w:t xml:space="preserve">　　</w:t>
      </w:r>
      <w:r w:rsidR="00F23DDD" w:rsidRPr="005C4A05">
        <w:rPr>
          <w:rFonts w:ascii="標楷體" w:eastAsia="標楷體" w:hAnsi="標楷體" w:hint="eastAsia"/>
          <w:sz w:val="32"/>
          <w:szCs w:val="32"/>
        </w:rPr>
        <w:t>本法第三條第四款所定經加工之有機農產品，除水及食鹽外，其有機原料含量不得低於百分之九十五。</w:t>
      </w:r>
    </w:p>
    <w:p w14:paraId="343EF57E" w14:textId="2BE0D8E7" w:rsidR="00EE5D55" w:rsidRPr="00F23DDD" w:rsidRDefault="00F23DDD" w:rsidP="005C4A05">
      <w:pPr>
        <w:pStyle w:val="a3"/>
        <w:spacing w:line="560" w:lineRule="exact"/>
        <w:ind w:leftChars="0" w:left="1276" w:right="-2"/>
        <w:jc w:val="both"/>
        <w:rPr>
          <w:rFonts w:ascii="標楷體" w:eastAsia="標楷體" w:hAnsi="標楷體"/>
          <w:sz w:val="32"/>
          <w:szCs w:val="32"/>
        </w:rPr>
      </w:pPr>
      <w:r w:rsidRPr="00F23DDD">
        <w:rPr>
          <w:rFonts w:ascii="標楷體" w:eastAsia="標楷體" w:hAnsi="標楷體" w:hint="eastAsia"/>
          <w:sz w:val="32"/>
          <w:szCs w:val="32"/>
        </w:rPr>
        <w:t xml:space="preserve">　　本法第三條第五款所定經加工之有機轉型期農產品，除水及食鹽外，其有機及有機轉型期原料含量合計不得低於百分之九十五。</w:t>
      </w:r>
    </w:p>
    <w:p w14:paraId="47795A96" w14:textId="22CBD62C" w:rsidR="00F23DDD" w:rsidRPr="005C4A05" w:rsidRDefault="005C4A05" w:rsidP="005C4A05">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 四 條</w:t>
      </w:r>
      <w:r w:rsidR="007A1CE6" w:rsidRPr="005C4A05">
        <w:rPr>
          <w:rFonts w:ascii="標楷體" w:eastAsia="標楷體" w:hAnsi="標楷體" w:hint="eastAsia"/>
          <w:sz w:val="32"/>
          <w:szCs w:val="32"/>
        </w:rPr>
        <w:t xml:space="preserve">　　</w:t>
      </w:r>
      <w:r w:rsidR="00F23DDD" w:rsidRPr="005C4A05">
        <w:rPr>
          <w:rFonts w:ascii="標楷體" w:eastAsia="標楷體" w:hAnsi="標楷體" w:hint="eastAsia"/>
          <w:sz w:val="32"/>
          <w:szCs w:val="32"/>
        </w:rPr>
        <w:t>從事本法第四條第二項所定友善環境耕作者，指經中央主管機關指定之機關(構)、法人或團體認定符合本法第三條第三款之耕作方式，並登錄於中央主管機關指定資訊系統者。</w:t>
      </w:r>
    </w:p>
    <w:p w14:paraId="674F6EAD" w14:textId="4EBE2AEA" w:rsidR="00F23DDD"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 五 條</w:t>
      </w:r>
      <w:r w:rsidR="007A1CE6" w:rsidRPr="00EA1C1B">
        <w:rPr>
          <w:rFonts w:ascii="標楷體" w:eastAsia="標楷體" w:hAnsi="標楷體" w:hint="eastAsia"/>
          <w:sz w:val="32"/>
          <w:szCs w:val="32"/>
        </w:rPr>
        <w:t xml:space="preserve">　　</w:t>
      </w:r>
      <w:r w:rsidR="00F23DDD" w:rsidRPr="00EA1C1B">
        <w:rPr>
          <w:rFonts w:ascii="標楷體" w:eastAsia="標楷體" w:hAnsi="標楷體" w:hint="eastAsia"/>
          <w:sz w:val="32"/>
          <w:szCs w:val="32"/>
        </w:rPr>
        <w:t>本法第五條第三項所定推廣有機農業，包括辦理第九條第一項公告本法第十七條第二項所定有機同等性國家或世界貿易組織會員前之審查與查證，及本法</w:t>
      </w:r>
      <w:r w:rsidR="00F23DDD" w:rsidRPr="00EA1C1B">
        <w:rPr>
          <w:rFonts w:ascii="標楷體" w:eastAsia="標楷體" w:hAnsi="標楷體" w:hint="eastAsia"/>
          <w:sz w:val="32"/>
          <w:szCs w:val="32"/>
        </w:rPr>
        <w:lastRenderedPageBreak/>
        <w:t>第十條第三項參與國際組織及國際合作等相關工作。</w:t>
      </w:r>
    </w:p>
    <w:p w14:paraId="5FDDA06B" w14:textId="434FCEAF" w:rsidR="00F23DDD"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 六 條</w:t>
      </w:r>
      <w:r w:rsidR="007A1CE6" w:rsidRPr="00EA1C1B">
        <w:rPr>
          <w:rFonts w:ascii="標楷體" w:eastAsia="標楷體" w:hAnsi="標楷體" w:hint="eastAsia"/>
          <w:sz w:val="32"/>
          <w:szCs w:val="32"/>
        </w:rPr>
        <w:t xml:space="preserve">　　</w:t>
      </w:r>
      <w:r w:rsidR="00F23DDD" w:rsidRPr="00EA1C1B">
        <w:rPr>
          <w:rFonts w:ascii="標楷體" w:eastAsia="標楷體" w:hAnsi="標楷體" w:hint="eastAsia"/>
          <w:sz w:val="32"/>
          <w:szCs w:val="32"/>
        </w:rPr>
        <w:t>中央主管機關派員執行本法第十一條第四項及第十二條第四項所定查核時，其人員應出示有關執行職務之證明文件。</w:t>
      </w:r>
    </w:p>
    <w:p w14:paraId="563C238F" w14:textId="51D3BF2E" w:rsidR="00F23DDD"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 七 條</w:t>
      </w:r>
      <w:r w:rsidR="007A1CE6" w:rsidRPr="00EA1C1B">
        <w:rPr>
          <w:rFonts w:ascii="標楷體" w:eastAsia="標楷體" w:hAnsi="標楷體" w:hint="eastAsia"/>
          <w:sz w:val="32"/>
          <w:szCs w:val="32"/>
        </w:rPr>
        <w:t xml:space="preserve">　　</w:t>
      </w:r>
      <w:r w:rsidR="00F23DDD" w:rsidRPr="00EA1C1B">
        <w:rPr>
          <w:rFonts w:ascii="標楷體" w:eastAsia="標楷體" w:hAnsi="標楷體" w:hint="eastAsia"/>
          <w:sz w:val="32"/>
          <w:szCs w:val="32"/>
        </w:rPr>
        <w:t>主管機關執行本法所定監督、查核、審查、檢查、抽樣檢驗，及要求提供資料、紀錄等事項，對於知悉或持有受檢人之秘密，應予保密。</w:t>
      </w:r>
    </w:p>
    <w:p w14:paraId="4D58C4EA" w14:textId="28A76D70" w:rsidR="00F23DDD" w:rsidRPr="00F23DDD" w:rsidRDefault="00F23DDD" w:rsidP="00EA1C1B">
      <w:pPr>
        <w:pStyle w:val="a3"/>
        <w:spacing w:line="560" w:lineRule="exact"/>
        <w:ind w:leftChars="0" w:left="1276" w:right="-2"/>
        <w:jc w:val="both"/>
        <w:rPr>
          <w:rFonts w:ascii="標楷體" w:eastAsia="標楷體" w:hAnsi="標楷體"/>
          <w:sz w:val="32"/>
          <w:szCs w:val="32"/>
        </w:rPr>
      </w:pPr>
      <w:r w:rsidRPr="00F23DDD">
        <w:rPr>
          <w:rFonts w:ascii="標楷體" w:eastAsia="標楷體" w:hAnsi="標楷體" w:hint="eastAsia"/>
          <w:sz w:val="32"/>
          <w:szCs w:val="32"/>
        </w:rPr>
        <w:t xml:space="preserve">　　主管機關執行本法第二十二條抽樣檢驗，得無償抽取適當數量樣品，並應善盡保管責任。</w:t>
      </w:r>
    </w:p>
    <w:p w14:paraId="569B0E5C" w14:textId="6A8B0CFF" w:rsidR="00F23DDD"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 八 條</w:t>
      </w:r>
      <w:r w:rsidR="007A1CE6" w:rsidRPr="00EA1C1B">
        <w:rPr>
          <w:rFonts w:ascii="標楷體" w:eastAsia="標楷體" w:hAnsi="標楷體" w:hint="eastAsia"/>
          <w:sz w:val="32"/>
          <w:szCs w:val="32"/>
        </w:rPr>
        <w:t xml:space="preserve">　　</w:t>
      </w:r>
      <w:r w:rsidR="00F23DDD" w:rsidRPr="00EA1C1B">
        <w:rPr>
          <w:rFonts w:ascii="標楷體" w:eastAsia="標楷體" w:hAnsi="標楷體" w:hint="eastAsia"/>
          <w:sz w:val="32"/>
          <w:szCs w:val="32"/>
        </w:rPr>
        <w:t>進口農產品依本法第十七條第一項第一款規定以有機名義販賣、標示、展示或廣告，進口業者應備有該進口農產品之有機驗證證明文件以供主管機關查核。</w:t>
      </w:r>
    </w:p>
    <w:p w14:paraId="1582D151" w14:textId="51BF403A" w:rsidR="00F23DDD" w:rsidRPr="00F23DDD" w:rsidRDefault="00F23DDD" w:rsidP="00EA1C1B">
      <w:pPr>
        <w:pStyle w:val="a3"/>
        <w:spacing w:line="560" w:lineRule="exact"/>
        <w:ind w:leftChars="0" w:left="1276" w:right="-2"/>
        <w:jc w:val="both"/>
        <w:rPr>
          <w:rFonts w:ascii="標楷體" w:eastAsia="標楷體" w:hAnsi="標楷體"/>
          <w:sz w:val="32"/>
          <w:szCs w:val="32"/>
        </w:rPr>
      </w:pPr>
      <w:r w:rsidRPr="00F23DDD">
        <w:rPr>
          <w:rFonts w:ascii="標楷體" w:eastAsia="標楷體" w:hAnsi="標楷體" w:hint="eastAsia"/>
          <w:sz w:val="32"/>
          <w:szCs w:val="32"/>
        </w:rPr>
        <w:t xml:space="preserve">　　前項所定證明文件應由我國認證合格之境內或境外驗證機構簽發，其內容包括下列項目：</w:t>
      </w:r>
    </w:p>
    <w:p w14:paraId="56A4C77F" w14:textId="40F4ED8A" w:rsidR="00F23DDD" w:rsidRPr="00F23DDD" w:rsidRDefault="00F23DDD" w:rsidP="00EA1C1B">
      <w:pPr>
        <w:pStyle w:val="a3"/>
        <w:spacing w:line="560" w:lineRule="exact"/>
        <w:ind w:leftChars="0" w:left="1985" w:right="-2"/>
        <w:rPr>
          <w:rFonts w:ascii="標楷體" w:eastAsia="標楷體" w:hAnsi="標楷體"/>
          <w:sz w:val="32"/>
          <w:szCs w:val="32"/>
        </w:rPr>
      </w:pPr>
      <w:r w:rsidRPr="00F23DDD">
        <w:rPr>
          <w:rFonts w:ascii="標楷體" w:eastAsia="標楷體" w:hAnsi="標楷體" w:hint="eastAsia"/>
          <w:sz w:val="32"/>
          <w:szCs w:val="32"/>
        </w:rPr>
        <w:t>一、外國農產品經營者名稱及地址。</w:t>
      </w:r>
    </w:p>
    <w:p w14:paraId="0A864063" w14:textId="288E72FE" w:rsidR="00F23DDD" w:rsidRPr="00F23DDD" w:rsidRDefault="00F23DDD" w:rsidP="00EA1C1B">
      <w:pPr>
        <w:pStyle w:val="a3"/>
        <w:spacing w:line="560" w:lineRule="exact"/>
        <w:ind w:leftChars="0" w:left="1985" w:right="-2"/>
        <w:rPr>
          <w:rFonts w:ascii="標楷體" w:eastAsia="標楷體" w:hAnsi="標楷體"/>
          <w:sz w:val="32"/>
          <w:szCs w:val="32"/>
        </w:rPr>
      </w:pPr>
      <w:r w:rsidRPr="00F23DDD">
        <w:rPr>
          <w:rFonts w:ascii="標楷體" w:eastAsia="標楷體" w:hAnsi="標楷體" w:hint="eastAsia"/>
          <w:sz w:val="32"/>
          <w:szCs w:val="32"/>
        </w:rPr>
        <w:t>二、產品名稱及批號。</w:t>
      </w:r>
    </w:p>
    <w:p w14:paraId="5B60C2FF" w14:textId="1631C90E" w:rsidR="00F23DDD" w:rsidRPr="00F23DDD" w:rsidRDefault="00F23DDD" w:rsidP="00EA1C1B">
      <w:pPr>
        <w:pStyle w:val="a3"/>
        <w:spacing w:line="560" w:lineRule="exact"/>
        <w:ind w:leftChars="0" w:left="1985" w:right="-2"/>
        <w:rPr>
          <w:rFonts w:ascii="標楷體" w:eastAsia="標楷體" w:hAnsi="標楷體"/>
          <w:sz w:val="32"/>
          <w:szCs w:val="32"/>
        </w:rPr>
      </w:pPr>
      <w:r w:rsidRPr="00F23DDD">
        <w:rPr>
          <w:rFonts w:ascii="標楷體" w:eastAsia="標楷體" w:hAnsi="標楷體" w:hint="eastAsia"/>
          <w:sz w:val="32"/>
          <w:szCs w:val="32"/>
        </w:rPr>
        <w:t>三、產品重量或容量。</w:t>
      </w:r>
    </w:p>
    <w:p w14:paraId="2A2590D9" w14:textId="4682DBC7" w:rsidR="00F23DDD" w:rsidRPr="00F23DDD" w:rsidRDefault="00F23DDD" w:rsidP="00EA1C1B">
      <w:pPr>
        <w:pStyle w:val="a3"/>
        <w:spacing w:line="560" w:lineRule="exact"/>
        <w:ind w:leftChars="0" w:left="1985" w:right="-2"/>
        <w:rPr>
          <w:rFonts w:ascii="標楷體" w:eastAsia="標楷體" w:hAnsi="標楷體"/>
          <w:sz w:val="32"/>
          <w:szCs w:val="32"/>
        </w:rPr>
      </w:pPr>
      <w:r w:rsidRPr="00F23DDD">
        <w:rPr>
          <w:rFonts w:ascii="標楷體" w:eastAsia="標楷體" w:hAnsi="標楷體" w:hint="eastAsia"/>
          <w:sz w:val="32"/>
          <w:szCs w:val="32"/>
        </w:rPr>
        <w:t>四、進口業者或買方名稱。</w:t>
      </w:r>
    </w:p>
    <w:p w14:paraId="7E3290FF" w14:textId="2E3685A0" w:rsidR="00F23DDD" w:rsidRPr="00F23DDD" w:rsidRDefault="00F23DDD" w:rsidP="00EA1C1B">
      <w:pPr>
        <w:pStyle w:val="a3"/>
        <w:spacing w:line="560" w:lineRule="exact"/>
        <w:ind w:leftChars="0" w:left="1985" w:right="-2"/>
        <w:rPr>
          <w:rFonts w:ascii="標楷體" w:eastAsia="標楷體" w:hAnsi="標楷體"/>
          <w:sz w:val="32"/>
          <w:szCs w:val="32"/>
        </w:rPr>
      </w:pPr>
      <w:r w:rsidRPr="00F23DDD">
        <w:rPr>
          <w:rFonts w:ascii="標楷體" w:eastAsia="標楷體" w:hAnsi="標楷體" w:hint="eastAsia"/>
          <w:sz w:val="32"/>
          <w:szCs w:val="32"/>
        </w:rPr>
        <w:t>五、驗證機構名稱及地址。</w:t>
      </w:r>
    </w:p>
    <w:p w14:paraId="74F1815E" w14:textId="322BF1AE" w:rsidR="00F23DDD" w:rsidRPr="00F23DDD" w:rsidRDefault="00F23DDD" w:rsidP="00EA1C1B">
      <w:pPr>
        <w:pStyle w:val="a3"/>
        <w:spacing w:line="560" w:lineRule="exact"/>
        <w:ind w:leftChars="0" w:left="1985" w:right="-2"/>
        <w:rPr>
          <w:rFonts w:ascii="標楷體" w:eastAsia="標楷體" w:hAnsi="標楷體"/>
          <w:sz w:val="32"/>
          <w:szCs w:val="32"/>
        </w:rPr>
      </w:pPr>
      <w:r w:rsidRPr="00F23DDD">
        <w:rPr>
          <w:rFonts w:ascii="標楷體" w:eastAsia="標楷體" w:hAnsi="標楷體" w:hint="eastAsia"/>
          <w:sz w:val="32"/>
          <w:szCs w:val="32"/>
        </w:rPr>
        <w:t>六、簽發日期。</w:t>
      </w:r>
    </w:p>
    <w:p w14:paraId="6FFCE15E" w14:textId="630A9F30" w:rsidR="00F23DDD" w:rsidRPr="00F23DDD" w:rsidRDefault="00F23DDD" w:rsidP="00EA1C1B">
      <w:pPr>
        <w:pStyle w:val="a3"/>
        <w:spacing w:line="560" w:lineRule="exact"/>
        <w:ind w:leftChars="0" w:left="1985" w:right="-2"/>
        <w:rPr>
          <w:rFonts w:ascii="標楷體" w:eastAsia="標楷體" w:hAnsi="標楷體"/>
          <w:sz w:val="32"/>
          <w:szCs w:val="32"/>
        </w:rPr>
      </w:pPr>
      <w:r w:rsidRPr="00F23DDD">
        <w:rPr>
          <w:rFonts w:ascii="標楷體" w:eastAsia="標楷體" w:hAnsi="標楷體" w:hint="eastAsia"/>
          <w:sz w:val="32"/>
          <w:szCs w:val="32"/>
        </w:rPr>
        <w:t>七、其他經中央主管機關指定之項目。</w:t>
      </w:r>
    </w:p>
    <w:p w14:paraId="5A8BC545" w14:textId="77777777" w:rsidR="00F23DDD" w:rsidRDefault="00F23DDD" w:rsidP="00EA1C1B">
      <w:pPr>
        <w:pStyle w:val="a3"/>
        <w:spacing w:line="560" w:lineRule="exact"/>
        <w:ind w:leftChars="0" w:left="1276" w:right="-2"/>
        <w:jc w:val="both"/>
        <w:rPr>
          <w:rFonts w:ascii="標楷體" w:eastAsia="標楷體" w:hAnsi="標楷體"/>
          <w:sz w:val="32"/>
          <w:szCs w:val="32"/>
        </w:rPr>
      </w:pPr>
      <w:r w:rsidRPr="00F23DDD">
        <w:rPr>
          <w:rFonts w:ascii="標楷體" w:eastAsia="標楷體" w:hAnsi="標楷體" w:hint="eastAsia"/>
          <w:sz w:val="32"/>
          <w:szCs w:val="32"/>
        </w:rPr>
        <w:t xml:space="preserve">　　進口業者依本法第十七條第一項第一款進口及販賣有機農產品之相關紀錄與文件，及依第一項備供查核之有機驗證證明文件，應至少保存五年。</w:t>
      </w:r>
    </w:p>
    <w:p w14:paraId="3627A6E4" w14:textId="0BB37AEF" w:rsidR="00F23DDD"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lastRenderedPageBreak/>
        <w:t>第 九 條</w:t>
      </w:r>
      <w:r w:rsidR="007A1CE6" w:rsidRPr="00EA1C1B">
        <w:rPr>
          <w:rFonts w:ascii="標楷體" w:eastAsia="標楷體" w:hAnsi="標楷體" w:hint="eastAsia"/>
          <w:sz w:val="32"/>
          <w:szCs w:val="32"/>
        </w:rPr>
        <w:t xml:space="preserve">　　</w:t>
      </w:r>
      <w:r w:rsidR="00F23DDD" w:rsidRPr="00EA1C1B">
        <w:rPr>
          <w:rFonts w:ascii="標楷體" w:eastAsia="標楷體" w:hAnsi="標楷體" w:hint="eastAsia"/>
          <w:sz w:val="32"/>
          <w:szCs w:val="32"/>
        </w:rPr>
        <w:t>中央主管機關公告本法第十七條第二項所定有機同等性國家或世界貿易組織會員前，得先辦理審查。必要時得派員赴國外查證。</w:t>
      </w:r>
    </w:p>
    <w:p w14:paraId="4D6392F2" w14:textId="77777777" w:rsidR="00F23DDD" w:rsidRDefault="00F23DDD" w:rsidP="00EA1C1B">
      <w:pPr>
        <w:pStyle w:val="a3"/>
        <w:spacing w:line="560" w:lineRule="exact"/>
        <w:ind w:leftChars="0" w:left="1276" w:right="-2"/>
        <w:jc w:val="both"/>
        <w:rPr>
          <w:rFonts w:ascii="標楷體" w:eastAsia="標楷體" w:hAnsi="標楷體"/>
          <w:sz w:val="32"/>
          <w:szCs w:val="32"/>
        </w:rPr>
      </w:pPr>
      <w:r w:rsidRPr="00F23DDD">
        <w:rPr>
          <w:rFonts w:ascii="標楷體" w:eastAsia="標楷體" w:hAnsi="標楷體" w:hint="eastAsia"/>
          <w:sz w:val="32"/>
          <w:szCs w:val="32"/>
        </w:rPr>
        <w:t xml:space="preserve">　　中央主管機關為辦理前項審查及查證，得邀請相關機關、專家學者、產業或具利害關係之機構、團體代表參與審查會議及赴國外協助查證。</w:t>
      </w:r>
    </w:p>
    <w:p w14:paraId="480EAD62" w14:textId="1046C2F6" w:rsidR="00F23DDD"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 十 條</w:t>
      </w:r>
      <w:r w:rsidR="00F23DDD" w:rsidRPr="00EA1C1B">
        <w:rPr>
          <w:rFonts w:ascii="標楷體" w:eastAsia="標楷體" w:hAnsi="標楷體" w:hint="eastAsia"/>
          <w:sz w:val="32"/>
          <w:szCs w:val="32"/>
        </w:rPr>
        <w:t xml:space="preserve">　　本</w:t>
      </w:r>
      <w:r w:rsidR="003D2FEE">
        <w:rPr>
          <w:rFonts w:ascii="標楷體" w:eastAsia="標楷體" w:hAnsi="標楷體" w:hint="eastAsia"/>
          <w:sz w:val="32"/>
          <w:szCs w:val="32"/>
        </w:rPr>
        <w:t>法第十八條第一項所定有機農產品及有機轉型期農產品之容器或包裝，</w:t>
      </w:r>
      <w:r w:rsidR="00F23DDD" w:rsidRPr="00EA1C1B">
        <w:rPr>
          <w:rFonts w:ascii="標楷體" w:eastAsia="標楷體" w:hAnsi="標楷體" w:hint="eastAsia"/>
          <w:sz w:val="32"/>
          <w:szCs w:val="32"/>
        </w:rPr>
        <w:t>指每一販賣單位之容器或包裝。</w:t>
      </w:r>
    </w:p>
    <w:p w14:paraId="715F93B6" w14:textId="76177418" w:rsidR="003600D8"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第十一條</w:t>
      </w:r>
      <w:r w:rsidR="00F23DDD" w:rsidRPr="00EA1C1B">
        <w:rPr>
          <w:rFonts w:ascii="標楷體" w:eastAsia="標楷體" w:hAnsi="標楷體" w:hint="eastAsia"/>
          <w:sz w:val="32"/>
          <w:szCs w:val="32"/>
        </w:rPr>
        <w:t xml:space="preserve">　　本法第二十二條所稱相關資料及紀錄，指與檢查或抽樣檢驗相關之原料來源、原料數量、產地證明、驗證證書、生產作業依據、生產流程相關紀錄、銷售對象、金額或其他執行本法所需之相關資料。</w:t>
      </w:r>
    </w:p>
    <w:p w14:paraId="30B4D3ED" w14:textId="6B697C13" w:rsidR="00F23DDD"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第十二條</w:t>
      </w:r>
      <w:r w:rsidR="00F23DDD" w:rsidRPr="00EA1C1B">
        <w:rPr>
          <w:rFonts w:ascii="標楷體" w:eastAsia="標楷體" w:hAnsi="標楷體" w:hint="eastAsia"/>
          <w:sz w:val="32"/>
          <w:szCs w:val="32"/>
        </w:rPr>
        <w:t xml:space="preserve">　　農產品經營者依委託人或定作人之指示，生產、加工、分裝、流通有機農產品或有機轉型期農產品，應具備本法驗證合格之資格。</w:t>
      </w:r>
    </w:p>
    <w:p w14:paraId="3ECD8B6F" w14:textId="1DD25312" w:rsidR="00F23DDD" w:rsidRPr="00EA1C1B" w:rsidRDefault="00EA1C1B" w:rsidP="00EA1C1B">
      <w:pPr>
        <w:spacing w:line="560" w:lineRule="exact"/>
        <w:ind w:left="1277" w:right="-2" w:hangingChars="399" w:hanging="1277"/>
        <w:jc w:val="both"/>
        <w:rPr>
          <w:rFonts w:ascii="標楷體" w:eastAsia="標楷體" w:hAnsi="標楷體"/>
          <w:sz w:val="32"/>
          <w:szCs w:val="32"/>
        </w:rPr>
      </w:pPr>
      <w:r>
        <w:rPr>
          <w:rFonts w:ascii="標楷體" w:eastAsia="標楷體" w:hAnsi="標楷體" w:hint="eastAsia"/>
          <w:sz w:val="32"/>
          <w:szCs w:val="32"/>
        </w:rPr>
        <w:t>第十三條</w:t>
      </w:r>
      <w:r w:rsidR="00F23DDD" w:rsidRPr="00EA1C1B">
        <w:rPr>
          <w:rFonts w:ascii="標楷體" w:eastAsia="標楷體" w:hAnsi="標楷體" w:hint="eastAsia"/>
          <w:sz w:val="32"/>
          <w:szCs w:val="32"/>
        </w:rPr>
        <w:t xml:space="preserve">　　本細則自中華民國一百零八年五月三十日施行。</w:t>
      </w:r>
    </w:p>
    <w:p w14:paraId="6265E5CD" w14:textId="7A2DE22E" w:rsidR="00F23DDD" w:rsidRDefault="00F23DDD" w:rsidP="00F23DDD">
      <w:pPr>
        <w:pStyle w:val="a3"/>
        <w:spacing w:line="560" w:lineRule="exact"/>
        <w:ind w:leftChars="0" w:left="1868" w:rightChars="-1" w:right="-2"/>
        <w:rPr>
          <w:rFonts w:ascii="標楷體" w:eastAsia="標楷體" w:hAnsi="標楷體"/>
          <w:sz w:val="32"/>
          <w:szCs w:val="32"/>
        </w:rPr>
      </w:pPr>
    </w:p>
    <w:p w14:paraId="4D4AF074" w14:textId="77777777" w:rsidR="00F23DDD" w:rsidRPr="00F23DDD" w:rsidRDefault="00F23DDD" w:rsidP="00F23DDD">
      <w:pPr>
        <w:spacing w:line="560" w:lineRule="exact"/>
        <w:ind w:rightChars="-1" w:right="-2"/>
        <w:rPr>
          <w:rFonts w:ascii="標楷體" w:eastAsia="標楷體" w:hAnsi="標楷體"/>
          <w:sz w:val="32"/>
          <w:szCs w:val="32"/>
        </w:rPr>
        <w:sectPr w:rsidR="00F23DDD" w:rsidRPr="00F23DDD" w:rsidSect="007A1CE6">
          <w:pgSz w:w="11906" w:h="16838"/>
          <w:pgMar w:top="1418" w:right="1418" w:bottom="1418" w:left="1701" w:header="851" w:footer="992" w:gutter="0"/>
          <w:cols w:space="425"/>
          <w:docGrid w:type="lines" w:linePitch="360"/>
        </w:sectPr>
      </w:pPr>
    </w:p>
    <w:p w14:paraId="7AB2A3F3" w14:textId="77777777" w:rsidR="003600D8" w:rsidRPr="003600D8" w:rsidRDefault="003600D8" w:rsidP="007A1CE6">
      <w:pPr>
        <w:spacing w:line="560" w:lineRule="exact"/>
        <w:jc w:val="both"/>
        <w:rPr>
          <w:rFonts w:ascii="標楷體" w:eastAsia="標楷體" w:hAnsi="標楷體"/>
          <w:sz w:val="32"/>
          <w:szCs w:val="32"/>
        </w:rPr>
      </w:pPr>
    </w:p>
    <w:sectPr w:rsidR="003600D8" w:rsidRPr="003600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0BB99" w14:textId="77777777" w:rsidR="00E2543D" w:rsidRDefault="00E2543D" w:rsidP="00507AE2">
      <w:r>
        <w:separator/>
      </w:r>
    </w:p>
  </w:endnote>
  <w:endnote w:type="continuationSeparator" w:id="0">
    <w:p w14:paraId="684F8571" w14:textId="77777777" w:rsidR="00E2543D" w:rsidRDefault="00E2543D" w:rsidP="0050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AD523" w14:textId="77777777" w:rsidR="00E2543D" w:rsidRDefault="00E2543D" w:rsidP="00507AE2">
      <w:r>
        <w:separator/>
      </w:r>
    </w:p>
  </w:footnote>
  <w:footnote w:type="continuationSeparator" w:id="0">
    <w:p w14:paraId="0F829C66" w14:textId="77777777" w:rsidR="00E2543D" w:rsidRDefault="00E2543D" w:rsidP="00507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84"/>
    <w:multiLevelType w:val="hybridMultilevel"/>
    <w:tmpl w:val="AD2046AC"/>
    <w:lvl w:ilvl="0" w:tplc="4A529EC6">
      <w:start w:val="1"/>
      <w:numFmt w:val="taiwaneseCountingThousand"/>
      <w:lvlText w:val="(%1)"/>
      <w:lvlJc w:val="left"/>
      <w:pPr>
        <w:ind w:left="2502" w:hanging="803"/>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
    <w:nsid w:val="1CE40C16"/>
    <w:multiLevelType w:val="hybridMultilevel"/>
    <w:tmpl w:val="B3C89F0E"/>
    <w:lvl w:ilvl="0" w:tplc="677ED1D6">
      <w:start w:val="1"/>
      <w:numFmt w:val="taiwaneseCountingThousand"/>
      <w:lvlText w:val="%1、"/>
      <w:lvlJc w:val="left"/>
      <w:pPr>
        <w:ind w:left="2419" w:hanging="72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
    <w:nsid w:val="266A7C3E"/>
    <w:multiLevelType w:val="hybridMultilevel"/>
    <w:tmpl w:val="D116E082"/>
    <w:lvl w:ilvl="0" w:tplc="C16A7D5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B7D69DD"/>
    <w:multiLevelType w:val="hybridMultilevel"/>
    <w:tmpl w:val="9B98A648"/>
    <w:lvl w:ilvl="0" w:tplc="C2C697EA">
      <w:start w:val="1"/>
      <w:numFmt w:val="taiwaneseCountingThousand"/>
      <w:lvlText w:val="第%1條"/>
      <w:lvlJc w:val="left"/>
      <w:pPr>
        <w:ind w:left="1605" w:hanging="160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561D44"/>
    <w:multiLevelType w:val="multilevel"/>
    <w:tmpl w:val="A5F65A52"/>
    <w:lvl w:ilvl="0">
      <w:start w:val="1"/>
      <w:numFmt w:val="decimal"/>
      <w:pStyle w:val="1"/>
      <w:lvlText w:val="%1"/>
      <w:lvlJc w:val="left"/>
      <w:pPr>
        <w:tabs>
          <w:tab w:val="num" w:pos="425"/>
        </w:tabs>
        <w:ind w:left="425" w:hanging="425"/>
      </w:pPr>
      <w:rPr>
        <w:rFonts w:hint="eastAsia"/>
      </w:rPr>
    </w:lvl>
    <w:lvl w:ilvl="1">
      <w:start w:val="1"/>
      <w:numFmt w:val="decimal"/>
      <w:pStyle w:val="11"/>
      <w:lvlText w:val="%1.%2"/>
      <w:lvlJc w:val="left"/>
      <w:pPr>
        <w:tabs>
          <w:tab w:val="num" w:pos="1505"/>
        </w:tabs>
        <w:ind w:left="992" w:hanging="567"/>
      </w:pPr>
      <w:rPr>
        <w:rFonts w:ascii="Times New Roman" w:hAnsi="Times New Roman" w:hint="default"/>
      </w:rPr>
    </w:lvl>
    <w:lvl w:ilvl="2">
      <w:start w:val="1"/>
      <w:numFmt w:val="decimal"/>
      <w:pStyle w:val="111"/>
      <w:lvlText w:val="%1.%2.%3"/>
      <w:lvlJc w:val="left"/>
      <w:pPr>
        <w:tabs>
          <w:tab w:val="num" w:pos="1287"/>
        </w:tabs>
        <w:ind w:left="1287" w:hanging="567"/>
      </w:pPr>
      <w:rPr>
        <w:rFonts w:hint="eastAsia"/>
      </w:rPr>
    </w:lvl>
    <w:lvl w:ilvl="3">
      <w:start w:val="1"/>
      <w:numFmt w:val="decimal"/>
      <w:pStyle w:val="1111"/>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73DA3BA7"/>
    <w:multiLevelType w:val="hybridMultilevel"/>
    <w:tmpl w:val="9E546800"/>
    <w:lvl w:ilvl="0" w:tplc="A8F42570">
      <w:start w:val="1"/>
      <w:numFmt w:val="taiwaneseCountingThousand"/>
      <w:lvlText w:val="%1、"/>
      <w:lvlJc w:val="left"/>
      <w:pPr>
        <w:ind w:left="2374" w:hanging="720"/>
      </w:pPr>
      <w:rPr>
        <w:rFonts w:hint="default"/>
      </w:rPr>
    </w:lvl>
    <w:lvl w:ilvl="1" w:tplc="04090019" w:tentative="1">
      <w:start w:val="1"/>
      <w:numFmt w:val="ideographTraditional"/>
      <w:lvlText w:val="%2、"/>
      <w:lvlJc w:val="left"/>
      <w:pPr>
        <w:ind w:left="2614" w:hanging="480"/>
      </w:pPr>
    </w:lvl>
    <w:lvl w:ilvl="2" w:tplc="0409001B" w:tentative="1">
      <w:start w:val="1"/>
      <w:numFmt w:val="lowerRoman"/>
      <w:lvlText w:val="%3."/>
      <w:lvlJc w:val="right"/>
      <w:pPr>
        <w:ind w:left="3094" w:hanging="480"/>
      </w:pPr>
    </w:lvl>
    <w:lvl w:ilvl="3" w:tplc="0409000F" w:tentative="1">
      <w:start w:val="1"/>
      <w:numFmt w:val="decimal"/>
      <w:lvlText w:val="%4."/>
      <w:lvlJc w:val="left"/>
      <w:pPr>
        <w:ind w:left="3574" w:hanging="480"/>
      </w:pPr>
    </w:lvl>
    <w:lvl w:ilvl="4" w:tplc="04090019" w:tentative="1">
      <w:start w:val="1"/>
      <w:numFmt w:val="ideographTraditional"/>
      <w:lvlText w:val="%5、"/>
      <w:lvlJc w:val="left"/>
      <w:pPr>
        <w:ind w:left="4054" w:hanging="480"/>
      </w:pPr>
    </w:lvl>
    <w:lvl w:ilvl="5" w:tplc="0409001B" w:tentative="1">
      <w:start w:val="1"/>
      <w:numFmt w:val="lowerRoman"/>
      <w:lvlText w:val="%6."/>
      <w:lvlJc w:val="right"/>
      <w:pPr>
        <w:ind w:left="4534" w:hanging="480"/>
      </w:pPr>
    </w:lvl>
    <w:lvl w:ilvl="6" w:tplc="0409000F" w:tentative="1">
      <w:start w:val="1"/>
      <w:numFmt w:val="decimal"/>
      <w:lvlText w:val="%7."/>
      <w:lvlJc w:val="left"/>
      <w:pPr>
        <w:ind w:left="5014" w:hanging="480"/>
      </w:pPr>
    </w:lvl>
    <w:lvl w:ilvl="7" w:tplc="04090019" w:tentative="1">
      <w:start w:val="1"/>
      <w:numFmt w:val="ideographTraditional"/>
      <w:lvlText w:val="%8、"/>
      <w:lvlJc w:val="left"/>
      <w:pPr>
        <w:ind w:left="5494" w:hanging="480"/>
      </w:pPr>
    </w:lvl>
    <w:lvl w:ilvl="8" w:tplc="0409001B" w:tentative="1">
      <w:start w:val="1"/>
      <w:numFmt w:val="lowerRoman"/>
      <w:lvlText w:val="%9."/>
      <w:lvlJc w:val="right"/>
      <w:pPr>
        <w:ind w:left="5974" w:hanging="4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8"/>
    <w:rsid w:val="00033383"/>
    <w:rsid w:val="00171FD9"/>
    <w:rsid w:val="001B3288"/>
    <w:rsid w:val="00360093"/>
    <w:rsid w:val="003600D8"/>
    <w:rsid w:val="003B5899"/>
    <w:rsid w:val="003D2FEE"/>
    <w:rsid w:val="003D6914"/>
    <w:rsid w:val="00492CE8"/>
    <w:rsid w:val="004A0AD2"/>
    <w:rsid w:val="00502B6E"/>
    <w:rsid w:val="00507AE2"/>
    <w:rsid w:val="005A32C4"/>
    <w:rsid w:val="005C4A05"/>
    <w:rsid w:val="006C24E5"/>
    <w:rsid w:val="00730203"/>
    <w:rsid w:val="007513BA"/>
    <w:rsid w:val="007A1CE6"/>
    <w:rsid w:val="009246A9"/>
    <w:rsid w:val="009700FC"/>
    <w:rsid w:val="00A27D90"/>
    <w:rsid w:val="00A570D6"/>
    <w:rsid w:val="00A57436"/>
    <w:rsid w:val="00AD7BCF"/>
    <w:rsid w:val="00B835F2"/>
    <w:rsid w:val="00BC2923"/>
    <w:rsid w:val="00BC3DA0"/>
    <w:rsid w:val="00BE3D5F"/>
    <w:rsid w:val="00C76F71"/>
    <w:rsid w:val="00CB10CA"/>
    <w:rsid w:val="00DC7576"/>
    <w:rsid w:val="00E2543D"/>
    <w:rsid w:val="00E572A7"/>
    <w:rsid w:val="00EA1C1B"/>
    <w:rsid w:val="00EE5D55"/>
    <w:rsid w:val="00F23DDD"/>
    <w:rsid w:val="00F915D8"/>
    <w:rsid w:val="00F91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F345F"/>
  <w15:docId w15:val="{DB43B3E5-77FF-42CC-8960-F75B6DD8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288"/>
    <w:pPr>
      <w:ind w:leftChars="200" w:left="480"/>
    </w:pPr>
  </w:style>
  <w:style w:type="paragraph" w:styleId="a4">
    <w:name w:val="header"/>
    <w:basedOn w:val="a"/>
    <w:link w:val="a5"/>
    <w:uiPriority w:val="99"/>
    <w:unhideWhenUsed/>
    <w:rsid w:val="00507AE2"/>
    <w:pPr>
      <w:tabs>
        <w:tab w:val="center" w:pos="4153"/>
        <w:tab w:val="right" w:pos="8306"/>
      </w:tabs>
      <w:snapToGrid w:val="0"/>
    </w:pPr>
    <w:rPr>
      <w:sz w:val="20"/>
      <w:szCs w:val="20"/>
    </w:rPr>
  </w:style>
  <w:style w:type="character" w:customStyle="1" w:styleId="a5">
    <w:name w:val="頁首 字元"/>
    <w:basedOn w:val="a0"/>
    <w:link w:val="a4"/>
    <w:uiPriority w:val="99"/>
    <w:rsid w:val="00507AE2"/>
    <w:rPr>
      <w:sz w:val="20"/>
      <w:szCs w:val="20"/>
    </w:rPr>
  </w:style>
  <w:style w:type="paragraph" w:styleId="a6">
    <w:name w:val="footer"/>
    <w:basedOn w:val="a"/>
    <w:link w:val="a7"/>
    <w:uiPriority w:val="99"/>
    <w:unhideWhenUsed/>
    <w:rsid w:val="00507AE2"/>
    <w:pPr>
      <w:tabs>
        <w:tab w:val="center" w:pos="4153"/>
        <w:tab w:val="right" w:pos="8306"/>
      </w:tabs>
      <w:snapToGrid w:val="0"/>
    </w:pPr>
    <w:rPr>
      <w:sz w:val="20"/>
      <w:szCs w:val="20"/>
    </w:rPr>
  </w:style>
  <w:style w:type="character" w:customStyle="1" w:styleId="a7">
    <w:name w:val="頁尾 字元"/>
    <w:basedOn w:val="a0"/>
    <w:link w:val="a6"/>
    <w:uiPriority w:val="99"/>
    <w:rsid w:val="00507AE2"/>
    <w:rPr>
      <w:sz w:val="20"/>
      <w:szCs w:val="20"/>
    </w:rPr>
  </w:style>
  <w:style w:type="paragraph" w:customStyle="1" w:styleId="1111">
    <w:name w:val="#1.1.1.1."/>
    <w:basedOn w:val="a"/>
    <w:uiPriority w:val="99"/>
    <w:rsid w:val="00F23DDD"/>
    <w:pPr>
      <w:widowControl/>
      <w:numPr>
        <w:ilvl w:val="3"/>
        <w:numId w:val="6"/>
      </w:numPr>
      <w:snapToGrid w:val="0"/>
      <w:spacing w:line="300" w:lineRule="auto"/>
      <w:jc w:val="both"/>
    </w:pPr>
    <w:rPr>
      <w:rFonts w:ascii="Arial" w:eastAsia="標楷體" w:hAnsi="Arial" w:cs="Times New Roman"/>
      <w:kern w:val="0"/>
      <w:szCs w:val="20"/>
    </w:rPr>
  </w:style>
  <w:style w:type="paragraph" w:customStyle="1" w:styleId="111">
    <w:name w:val="#1.1.1."/>
    <w:basedOn w:val="a"/>
    <w:uiPriority w:val="99"/>
    <w:rsid w:val="00F23DDD"/>
    <w:pPr>
      <w:widowControl/>
      <w:numPr>
        <w:ilvl w:val="2"/>
        <w:numId w:val="6"/>
      </w:numPr>
      <w:jc w:val="both"/>
    </w:pPr>
    <w:rPr>
      <w:rFonts w:ascii="Arial" w:eastAsia="標楷體" w:hAnsi="Arial" w:cs="Times New Roman"/>
      <w:kern w:val="0"/>
      <w:szCs w:val="20"/>
    </w:rPr>
  </w:style>
  <w:style w:type="paragraph" w:customStyle="1" w:styleId="1">
    <w:name w:val="#1."/>
    <w:basedOn w:val="a"/>
    <w:uiPriority w:val="99"/>
    <w:rsid w:val="00F23DDD"/>
    <w:pPr>
      <w:widowControl/>
      <w:numPr>
        <w:numId w:val="6"/>
      </w:numPr>
      <w:adjustRightInd w:val="0"/>
      <w:snapToGrid w:val="0"/>
      <w:jc w:val="both"/>
    </w:pPr>
    <w:rPr>
      <w:rFonts w:ascii="Arial" w:eastAsia="標楷體" w:hAnsi="Arial" w:cs="Times New Roman"/>
      <w:kern w:val="0"/>
      <w:szCs w:val="20"/>
    </w:rPr>
  </w:style>
  <w:style w:type="paragraph" w:customStyle="1" w:styleId="11">
    <w:name w:val="#1.1."/>
    <w:basedOn w:val="a"/>
    <w:uiPriority w:val="99"/>
    <w:rsid w:val="00F23DDD"/>
    <w:pPr>
      <w:widowControl/>
      <w:numPr>
        <w:ilvl w:val="1"/>
        <w:numId w:val="6"/>
      </w:numPr>
      <w:jc w:val="both"/>
    </w:pPr>
    <w:rPr>
      <w:rFonts w:ascii="Arial" w:eastAsia="標楷體" w:hAnsi="Arial"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性男 黃</dc:creator>
  <cp:keywords/>
  <dc:description/>
  <cp:lastModifiedBy>林采晴</cp:lastModifiedBy>
  <cp:revision>2</cp:revision>
  <cp:lastPrinted>2019-01-29T07:16:00Z</cp:lastPrinted>
  <dcterms:created xsi:type="dcterms:W3CDTF">2019-05-09T08:57:00Z</dcterms:created>
  <dcterms:modified xsi:type="dcterms:W3CDTF">2019-05-09T08:57:00Z</dcterms:modified>
</cp:coreProperties>
</file>