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14" w:rsidRPr="001859F7" w:rsidRDefault="001F6172" w:rsidP="00C70C66">
      <w:pPr>
        <w:jc w:val="center"/>
        <w:rPr>
          <w:rFonts w:ascii="標楷體" w:hAnsi="標楷體"/>
          <w:b/>
          <w:sz w:val="32"/>
          <w:szCs w:val="32"/>
        </w:rPr>
      </w:pPr>
      <w:bookmarkStart w:id="0" w:name="_GoBack"/>
      <w:bookmarkEnd w:id="0"/>
      <w:r>
        <w:rPr>
          <w:rFonts w:ascii="標楷體" w:hAnsi="標楷體" w:hint="eastAsia"/>
          <w:b/>
          <w:sz w:val="36"/>
          <w:szCs w:val="32"/>
        </w:rPr>
        <w:t xml:space="preserve"> </w:t>
      </w:r>
      <w:r w:rsidR="00CA7836" w:rsidRPr="001859F7">
        <w:rPr>
          <w:rFonts w:ascii="標楷體" w:hAnsi="標楷體" w:hint="eastAsia"/>
          <w:b/>
          <w:sz w:val="36"/>
          <w:szCs w:val="32"/>
        </w:rPr>
        <w:t>臺北市政府</w:t>
      </w:r>
      <w:r w:rsidR="00B23214" w:rsidRPr="001859F7">
        <w:rPr>
          <w:rFonts w:ascii="標楷體" w:hAnsi="標楷體" w:hint="eastAsia"/>
          <w:b/>
          <w:sz w:val="36"/>
          <w:szCs w:val="32"/>
        </w:rPr>
        <w:t>公共工程施工品質管理作業要點</w:t>
      </w:r>
      <w:r w:rsidR="00127B92" w:rsidRPr="001859F7">
        <w:rPr>
          <w:rFonts w:ascii="標楷體" w:hAnsi="標楷體"/>
          <w:b/>
          <w:sz w:val="32"/>
          <w:szCs w:val="32"/>
        </w:rPr>
        <w:br/>
      </w:r>
    </w:p>
    <w:p w:rsidR="005749CE" w:rsidRPr="001859F7" w:rsidRDefault="00F022F4" w:rsidP="00687637">
      <w:pPr>
        <w:snapToGrid w:val="0"/>
        <w:jc w:val="both"/>
      </w:pPr>
      <w:r w:rsidRPr="001859F7">
        <w:rPr>
          <w:rFonts w:hint="eastAsia"/>
        </w:rPr>
        <w:t>中華民國</w:t>
      </w:r>
      <w:r w:rsidR="002B1EA8" w:rsidRPr="001859F7">
        <w:rPr>
          <w:rFonts w:hint="eastAsia"/>
        </w:rPr>
        <w:t>一</w:t>
      </w:r>
      <w:r w:rsidR="00591FC9">
        <w:rPr>
          <w:rFonts w:hint="eastAsia"/>
        </w:rPr>
        <w:t>百零六</w:t>
      </w:r>
      <w:r w:rsidR="005749CE" w:rsidRPr="001859F7">
        <w:rPr>
          <w:rFonts w:hint="eastAsia"/>
        </w:rPr>
        <w:t>年</w:t>
      </w:r>
      <w:r w:rsidR="001B000B">
        <w:rPr>
          <w:rFonts w:hint="eastAsia"/>
        </w:rPr>
        <w:t>九</w:t>
      </w:r>
      <w:r w:rsidR="005749CE" w:rsidRPr="001859F7">
        <w:rPr>
          <w:rFonts w:hint="eastAsia"/>
        </w:rPr>
        <w:t>月</w:t>
      </w:r>
      <w:r w:rsidR="001B000B">
        <w:rPr>
          <w:rFonts w:hint="eastAsia"/>
        </w:rPr>
        <w:t>十八</w:t>
      </w:r>
      <w:r w:rsidR="00C91CD8" w:rsidRPr="001859F7">
        <w:rPr>
          <w:rFonts w:hint="eastAsia"/>
        </w:rPr>
        <w:t>日臺北</w:t>
      </w:r>
      <w:r w:rsidR="005749CE" w:rsidRPr="001859F7">
        <w:rPr>
          <w:rFonts w:hint="eastAsia"/>
        </w:rPr>
        <w:t>市政</w:t>
      </w:r>
      <w:r w:rsidR="005749CE" w:rsidRPr="001859F7">
        <w:rPr>
          <w:rFonts w:ascii="標楷體" w:hAnsi="標楷體" w:hint="eastAsia"/>
        </w:rPr>
        <w:t>府</w:t>
      </w:r>
      <w:r w:rsidR="00591FC9">
        <w:rPr>
          <w:rFonts w:ascii="標楷體" w:hAnsi="標楷體" w:hint="eastAsia"/>
        </w:rPr>
        <w:t>(106</w:t>
      </w:r>
      <w:r w:rsidR="005749CE" w:rsidRPr="001859F7">
        <w:rPr>
          <w:rFonts w:ascii="標楷體" w:hAnsi="標楷體" w:hint="eastAsia"/>
        </w:rPr>
        <w:t>)府</w:t>
      </w:r>
      <w:r w:rsidR="005749CE" w:rsidRPr="001859F7">
        <w:rPr>
          <w:rFonts w:hint="eastAsia"/>
        </w:rPr>
        <w:t>工品字第</w:t>
      </w:r>
      <w:r w:rsidR="00591FC9">
        <w:rPr>
          <w:rFonts w:hint="eastAsia"/>
        </w:rPr>
        <w:t>一○六三○</w:t>
      </w:r>
      <w:r w:rsidR="001B000B">
        <w:rPr>
          <w:rFonts w:hint="eastAsia"/>
        </w:rPr>
        <w:t>一九九五</w:t>
      </w:r>
      <w:r w:rsidR="008726B9" w:rsidRPr="001859F7">
        <w:rPr>
          <w:rFonts w:ascii="標楷體" w:hAnsi="標楷體" w:hint="eastAsia"/>
        </w:rPr>
        <w:t>○</w:t>
      </w:r>
      <w:r w:rsidR="00591FC9">
        <w:rPr>
          <w:rFonts w:ascii="標楷體" w:hAnsi="標楷體" w:hint="eastAsia"/>
        </w:rPr>
        <w:t>○</w:t>
      </w:r>
      <w:r w:rsidR="005749CE" w:rsidRPr="001859F7">
        <w:rPr>
          <w:rFonts w:hint="eastAsia"/>
        </w:rPr>
        <w:t>號</w:t>
      </w:r>
      <w:r w:rsidR="00C91CD8" w:rsidRPr="001859F7">
        <w:rPr>
          <w:rFonts w:hint="eastAsia"/>
        </w:rPr>
        <w:t>令</w:t>
      </w:r>
      <w:r w:rsidR="00591FC9">
        <w:rPr>
          <w:rFonts w:hint="eastAsia"/>
        </w:rPr>
        <w:t>修正</w:t>
      </w:r>
      <w:r w:rsidR="001B000B" w:rsidRPr="001B000B">
        <w:rPr>
          <w:rFonts w:hint="eastAsia"/>
        </w:rPr>
        <w:t>第九點附表</w:t>
      </w:r>
      <w:r w:rsidR="001B000B" w:rsidRPr="001B000B">
        <w:rPr>
          <w:rFonts w:hint="eastAsia"/>
        </w:rPr>
        <w:t>3</w:t>
      </w:r>
      <w:r w:rsidR="001B000B" w:rsidRPr="001B000B">
        <w:rPr>
          <w:rFonts w:hint="eastAsia"/>
        </w:rPr>
        <w:t>、附表</w:t>
      </w:r>
      <w:r w:rsidR="001B000B" w:rsidRPr="001B000B">
        <w:rPr>
          <w:rFonts w:hint="eastAsia"/>
        </w:rPr>
        <w:t>4</w:t>
      </w:r>
      <w:r w:rsidR="001B000B" w:rsidRPr="001B000B">
        <w:rPr>
          <w:rFonts w:hint="eastAsia"/>
        </w:rPr>
        <w:t>、第十四點附表</w:t>
      </w:r>
      <w:r w:rsidR="001B000B" w:rsidRPr="001B000B">
        <w:rPr>
          <w:rFonts w:hint="eastAsia"/>
        </w:rPr>
        <w:t>5</w:t>
      </w:r>
    </w:p>
    <w:p w:rsidR="00A511DB" w:rsidRPr="001859F7" w:rsidRDefault="00A511DB" w:rsidP="00F022F4">
      <w:pPr>
        <w:snapToGrid w:val="0"/>
        <w:ind w:left="532" w:hangingChars="190" w:hanging="532"/>
        <w:jc w:val="both"/>
        <w:rPr>
          <w:sz w:val="28"/>
        </w:rPr>
      </w:pPr>
    </w:p>
    <w:p w:rsidR="006031D5" w:rsidRPr="006031D5" w:rsidRDefault="006031D5" w:rsidP="006031D5">
      <w:pPr>
        <w:numPr>
          <w:ilvl w:val="0"/>
          <w:numId w:val="18"/>
        </w:numPr>
        <w:adjustRightInd w:val="0"/>
        <w:snapToGrid w:val="0"/>
        <w:spacing w:line="360" w:lineRule="exact"/>
        <w:rPr>
          <w:rFonts w:ascii="標楷體" w:hAnsi="標楷體"/>
          <w:color w:val="000000"/>
          <w:kern w:val="0"/>
          <w:sz w:val="28"/>
          <w:szCs w:val="28"/>
        </w:rPr>
      </w:pPr>
      <w:r w:rsidRPr="006031D5">
        <w:rPr>
          <w:rFonts w:ascii="標楷體" w:hAnsi="標楷體" w:hint="eastAsia"/>
          <w:color w:val="000000"/>
          <w:kern w:val="0"/>
          <w:sz w:val="28"/>
          <w:szCs w:val="28"/>
        </w:rPr>
        <w:t>臺北市政府（以下簡稱本府）為確保所屬各機關、學校及公營事業機構（以下簡稱機關）公共工程施工成果符合設計及規範之品質要求，並落實政府採購法第七十條工程採購品質管理，依行政院頒「公共工程施工品質管理制度」及行政院公共工程委員會（以下簡稱工程會）修頒「公共工程施工品質管理作業要點」第十八點之規定，訂定本要點。</w:t>
      </w:r>
    </w:p>
    <w:p w:rsidR="006031D5" w:rsidRPr="006031D5" w:rsidRDefault="006031D5" w:rsidP="006031D5">
      <w:pPr>
        <w:adjustRightInd w:val="0"/>
        <w:snapToGrid w:val="0"/>
        <w:spacing w:line="360" w:lineRule="exact"/>
        <w:ind w:left="454"/>
        <w:rPr>
          <w:rFonts w:ascii="標楷體" w:hAnsi="標楷體"/>
          <w:color w:val="000000"/>
          <w:kern w:val="0"/>
          <w:sz w:val="28"/>
          <w:szCs w:val="28"/>
        </w:rPr>
      </w:pPr>
    </w:p>
    <w:p w:rsidR="00B67DC0" w:rsidRPr="00B67DC0" w:rsidRDefault="006031D5" w:rsidP="00B67DC0">
      <w:pPr>
        <w:numPr>
          <w:ilvl w:val="0"/>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機關辦理</w:t>
      </w:r>
      <w:r w:rsidRPr="00591FC9">
        <w:rPr>
          <w:rFonts w:ascii="標楷體" w:hAnsi="標楷體" w:hint="eastAsia"/>
          <w:color w:val="000000" w:themeColor="text1"/>
          <w:kern w:val="0"/>
          <w:sz w:val="28"/>
          <w:szCs w:val="28"/>
        </w:rPr>
        <w:t>公告金額以上</w:t>
      </w:r>
      <w:r w:rsidRPr="006031D5">
        <w:rPr>
          <w:rFonts w:ascii="標楷體" w:hAnsi="標楷體" w:hint="eastAsia"/>
          <w:color w:val="000000"/>
          <w:kern w:val="0"/>
          <w:sz w:val="28"/>
          <w:szCs w:val="28"/>
        </w:rPr>
        <w:t>公共工程採購，其施工品質管理（以下簡稱品管）作業，除法令另有規定外，依本要點之規定</w:t>
      </w:r>
      <w:r w:rsidRPr="00591FC9">
        <w:rPr>
          <w:rFonts w:ascii="標楷體" w:hAnsi="標楷體" w:hint="eastAsia"/>
          <w:color w:val="000000" w:themeColor="text1"/>
          <w:kern w:val="0"/>
          <w:sz w:val="28"/>
          <w:szCs w:val="28"/>
        </w:rPr>
        <w:t>。</w:t>
      </w:r>
    </w:p>
    <w:p w:rsidR="00B67DC0" w:rsidRPr="00B67DC0" w:rsidRDefault="00B67DC0" w:rsidP="00B67DC0">
      <w:pPr>
        <w:numPr>
          <w:ilvl w:val="1"/>
          <w:numId w:val="18"/>
        </w:numPr>
        <w:adjustRightInd w:val="0"/>
        <w:snapToGrid w:val="0"/>
        <w:spacing w:line="360" w:lineRule="exact"/>
        <w:jc w:val="both"/>
        <w:rPr>
          <w:rFonts w:ascii="標楷體" w:hAnsi="標楷體"/>
          <w:color w:val="000000"/>
          <w:kern w:val="0"/>
          <w:sz w:val="28"/>
          <w:szCs w:val="28"/>
        </w:rPr>
      </w:pPr>
      <w:r>
        <w:rPr>
          <w:rFonts w:ascii="標楷體" w:hAnsi="標楷體" w:hint="eastAsia"/>
          <w:color w:val="000000"/>
          <w:kern w:val="0"/>
          <w:sz w:val="28"/>
          <w:szCs w:val="28"/>
        </w:rPr>
        <w:t>未</w:t>
      </w:r>
      <w:r w:rsidRPr="00B67DC0">
        <w:rPr>
          <w:rFonts w:ascii="標楷體" w:hAnsi="標楷體" w:hint="eastAsia"/>
          <w:color w:val="000000"/>
          <w:kern w:val="0"/>
          <w:sz w:val="28"/>
          <w:szCs w:val="28"/>
        </w:rPr>
        <w:t>達公告金額之工程，機關得於工程契約中約定比照本要點中有關公告金額以上未達新臺幣一千萬元之工程之規定辦理</w:t>
      </w:r>
      <w:r>
        <w:rPr>
          <w:rFonts w:ascii="標楷體" w:hAnsi="標楷體" w:hint="eastAsia"/>
          <w:color w:val="000000"/>
          <w:kern w:val="0"/>
          <w:sz w:val="28"/>
          <w:szCs w:val="28"/>
        </w:rPr>
        <w:t>。</w:t>
      </w:r>
    </w:p>
    <w:p w:rsidR="006031D5" w:rsidRPr="006031D5" w:rsidRDefault="006031D5" w:rsidP="00B67DC0">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財物、勞務採購涉及公共工程部分，經機關認定有工程品質控制需要者，得適用本要點之規定。</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機關應於招標文件中，納入本要點。</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機關辦理工程採購，廠商應依工程規模及特性提報品質計畫：</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查核金額以上工程，分整體品質計畫與分項品質計畫。</w:t>
      </w:r>
    </w:p>
    <w:p w:rsidR="006031D5" w:rsidRPr="006031D5" w:rsidRDefault="006031D5" w:rsidP="006031D5">
      <w:pPr>
        <w:numPr>
          <w:ilvl w:val="3"/>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整體品質計畫至少應包括管理責任、施工要領、品質管理標準、材料及施工檢驗程序、自主檢查表、不合格品之管制、矯正與預防措施、內部品質稽核及文件紀錄管理系統等項目。</w:t>
      </w:r>
    </w:p>
    <w:p w:rsidR="006031D5" w:rsidRPr="006031D5" w:rsidRDefault="006031D5" w:rsidP="006031D5">
      <w:pPr>
        <w:numPr>
          <w:ilvl w:val="3"/>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分項品質計畫至少應包括施工要領、品質管理標準、材料及施工檢驗程序及自主檢查表等項目。</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新臺幣一千萬元以上未達查核金額工程，分整體品質計畫與分項品質計畫。</w:t>
      </w:r>
    </w:p>
    <w:p w:rsidR="006031D5" w:rsidRPr="006031D5" w:rsidRDefault="006031D5" w:rsidP="006031D5">
      <w:pPr>
        <w:numPr>
          <w:ilvl w:val="3"/>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整體品質計畫至少應包括品質管理標準、自主檢查表、材料及施工檢驗程序及文件紀錄管理系統等項目。</w:t>
      </w:r>
    </w:p>
    <w:p w:rsidR="006031D5" w:rsidRPr="006031D5" w:rsidRDefault="006031D5" w:rsidP="006031D5">
      <w:pPr>
        <w:numPr>
          <w:ilvl w:val="3"/>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分項品質計畫至少應包括施工要領、品質管理標準、材料及施工檢驗程序及自主檢查表等項目。</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公告金額以上未達新臺幣一千萬元之工程，品質計畫至少應包括自主檢查表、材料及施工檢驗程序及文件紀錄管理系統等項目。</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工程具機電設備者，並應增訂設備功能運轉測試程序及標準。</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品質計畫之內容，得參考工程會訂定之品質計畫製作綱要，如因工程性質特殊，以另訂其他項目較宜者，得由機關或監造單位另行規定，並報</w:t>
      </w:r>
      <w:r w:rsidRPr="006031D5">
        <w:rPr>
          <w:rFonts w:ascii="標楷體" w:hAnsi="標楷體" w:hint="eastAsia"/>
          <w:color w:val="000000"/>
          <w:kern w:val="0"/>
          <w:sz w:val="28"/>
          <w:szCs w:val="28"/>
        </w:rPr>
        <w:lastRenderedPageBreak/>
        <w:t>經上級機關核准後辦理。</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品質計畫應經廠商品質管理人員（以下簡稱品管人員）、工地負責人及專任工程人員簽認。</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若廠商非屬營造業，前項專任工程人員簽認由</w:t>
      </w:r>
      <w:r w:rsidRPr="00591FC9">
        <w:rPr>
          <w:rFonts w:ascii="標楷體" w:hAnsi="標楷體" w:hint="eastAsia"/>
          <w:color w:val="000000" w:themeColor="text1"/>
          <w:kern w:val="0"/>
          <w:sz w:val="28"/>
          <w:szCs w:val="28"/>
        </w:rPr>
        <w:t>廠商</w:t>
      </w:r>
      <w:r w:rsidRPr="006031D5">
        <w:rPr>
          <w:rFonts w:ascii="標楷體" w:hAnsi="標楷體" w:hint="eastAsia"/>
          <w:color w:val="000000"/>
          <w:kern w:val="0"/>
          <w:sz w:val="28"/>
          <w:szCs w:val="28"/>
        </w:rPr>
        <w:t>負責人或專業技師為之。</w:t>
      </w:r>
    </w:p>
    <w:p w:rsidR="006031D5" w:rsidRPr="006031D5" w:rsidRDefault="006031D5" w:rsidP="006031D5">
      <w:pPr>
        <w:adjustRightInd w:val="0"/>
        <w:snapToGrid w:val="0"/>
        <w:spacing w:line="360" w:lineRule="exact"/>
        <w:ind w:left="454"/>
        <w:jc w:val="both"/>
        <w:rPr>
          <w:rFonts w:ascii="標楷體" w:hAnsi="標楷體"/>
          <w:color w:val="000000"/>
          <w:kern w:val="0"/>
          <w:sz w:val="28"/>
          <w:szCs w:val="28"/>
        </w:rPr>
      </w:pPr>
    </w:p>
    <w:p w:rsidR="006031D5" w:rsidRPr="006031D5" w:rsidRDefault="006031D5" w:rsidP="006031D5">
      <w:pPr>
        <w:numPr>
          <w:ilvl w:val="0"/>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廠商應依下列規定期限將品質計畫提報監造單位審查：</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查核金額以上工程，整體品質計畫至遲應於工程契約訂約後三十日內提報。分項品質計畫至遲應於各分項工程開始施工日前十五日提報。</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新臺幣一千萬元以上未達查核金額之工程，整體品質計畫至遲應於工程契約訂約後二十日內提報。分項品質計畫至遲應於各分項工程開始施工日前十五日提報。</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公告金額以上未達新臺幣一千萬元之工程，除機關另有規定外，品質計畫至遲應於工程契約訂約後十五日內提報。</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前項如屬巨額、特殊或統包工程，作業時間需較長者，得經機關同意延長其提送期限。</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監造單位審查廠商提報之品質計畫，除情形特殊且訂定審查期程者外，非經機關同意不得超過十日；如有需改善或補正事項之意見，應一次通知廠商辦理。</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品質計畫經監造單位審查通過後提報機關核定，機關應於十五日內函復，情形特殊確無法於十五日內函復並報經機關首長核定者，不在此限。</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委託監造者，分項品質計畫由監造廠商審查核定並送機關備查。</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監造單位依工程規模、性質、設計圖說、規範及各分項工程間之關聯性，就涉及影響</w:t>
      </w:r>
      <w:r w:rsidRPr="006031D5">
        <w:rPr>
          <w:rFonts w:ascii="標楷體" w:hAnsi="標楷體"/>
          <w:color w:val="000000"/>
          <w:kern w:val="0"/>
          <w:sz w:val="28"/>
          <w:szCs w:val="28"/>
        </w:rPr>
        <w:t>結構安全</w:t>
      </w:r>
      <w:r w:rsidRPr="006031D5">
        <w:rPr>
          <w:rFonts w:ascii="標楷體" w:hAnsi="標楷體" w:hint="eastAsia"/>
          <w:color w:val="000000"/>
          <w:kern w:val="0"/>
          <w:sz w:val="28"/>
          <w:szCs w:val="28"/>
        </w:rPr>
        <w:t>部分、</w:t>
      </w:r>
      <w:r w:rsidRPr="006031D5">
        <w:rPr>
          <w:rFonts w:ascii="標楷體" w:hAnsi="標楷體"/>
          <w:color w:val="000000"/>
          <w:kern w:val="0"/>
          <w:sz w:val="28"/>
          <w:szCs w:val="28"/>
        </w:rPr>
        <w:t>隱蔽部分</w:t>
      </w:r>
      <w:r w:rsidRPr="006031D5">
        <w:rPr>
          <w:rFonts w:ascii="標楷體" w:hAnsi="標楷體" w:hint="eastAsia"/>
          <w:color w:val="000000"/>
          <w:kern w:val="0"/>
          <w:sz w:val="28"/>
          <w:szCs w:val="28"/>
        </w:rPr>
        <w:t>、</w:t>
      </w:r>
      <w:r w:rsidRPr="006031D5">
        <w:rPr>
          <w:rFonts w:ascii="標楷體" w:hAnsi="標楷體"/>
          <w:color w:val="000000"/>
          <w:kern w:val="0"/>
          <w:sz w:val="28"/>
          <w:szCs w:val="28"/>
        </w:rPr>
        <w:t>重要施工</w:t>
      </w:r>
      <w:r w:rsidRPr="006031D5">
        <w:rPr>
          <w:rFonts w:ascii="標楷體" w:hAnsi="標楷體" w:hint="eastAsia"/>
          <w:color w:val="000000"/>
          <w:kern w:val="0"/>
          <w:sz w:val="28"/>
          <w:szCs w:val="28"/>
        </w:rPr>
        <w:t>項目之施工</w:t>
      </w:r>
      <w:r w:rsidRPr="006031D5">
        <w:rPr>
          <w:rFonts w:ascii="標楷體" w:hAnsi="標楷體"/>
          <w:color w:val="000000"/>
          <w:kern w:val="0"/>
          <w:sz w:val="28"/>
          <w:szCs w:val="28"/>
        </w:rPr>
        <w:t>作業(含假設工程)及材料設備檢驗</w:t>
      </w:r>
      <w:r w:rsidRPr="006031D5">
        <w:rPr>
          <w:rFonts w:ascii="標楷體" w:hAnsi="標楷體" w:hint="eastAsia"/>
          <w:color w:val="000000"/>
          <w:kern w:val="0"/>
          <w:sz w:val="28"/>
          <w:szCs w:val="28"/>
        </w:rPr>
        <w:t>等，應明確訂定檢驗停留點；如工程性質特殊，其隱蔽部分機關得擇重要項目訂定檢驗停留點。監造單位並應指派其派駐現場人員辦理廠商申請之抽（查）驗工作，不得無故遲延。</w:t>
      </w:r>
    </w:p>
    <w:p w:rsidR="006031D5" w:rsidRPr="006031D5" w:rsidRDefault="006031D5" w:rsidP="006031D5">
      <w:pPr>
        <w:numPr>
          <w:ilvl w:val="1"/>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應於品質計畫之材料及施工檢驗程序，明定各項施工作業（含假設工程）及材料設備檢驗自主檢查之查驗點（應涵蓋監造單位明定之檢驗停留點），並應依機關核定之品質計畫辦理自主品管。廠商施工人員應於每一施工階段完成後，即予自主檢查並填報自主檢查表，由工地負責人簽認。其屬機關或監造單位指定之檢驗停留點，應由廠商專任工程人員簽認，並通知監造單位辦理抽（查）驗。經監造單位核備或抽（查）驗合格後，始得進行次一階段之施工項目。</w:t>
      </w:r>
    </w:p>
    <w:p w:rsidR="006031D5" w:rsidRPr="00591FC9" w:rsidRDefault="006031D5" w:rsidP="006031D5">
      <w:pPr>
        <w:numPr>
          <w:ilvl w:val="1"/>
          <w:numId w:val="18"/>
        </w:numPr>
        <w:adjustRightInd w:val="0"/>
        <w:snapToGrid w:val="0"/>
        <w:spacing w:line="360" w:lineRule="exact"/>
        <w:jc w:val="both"/>
        <w:rPr>
          <w:rFonts w:ascii="標楷體" w:hAnsi="標楷體"/>
          <w:color w:val="000000" w:themeColor="text1"/>
          <w:kern w:val="0"/>
          <w:sz w:val="28"/>
          <w:szCs w:val="28"/>
        </w:rPr>
      </w:pPr>
      <w:r w:rsidRPr="006031D5">
        <w:rPr>
          <w:rFonts w:ascii="標楷體" w:hAnsi="標楷體" w:hint="eastAsia"/>
          <w:color w:val="000000"/>
          <w:kern w:val="0"/>
          <w:sz w:val="28"/>
          <w:szCs w:val="28"/>
        </w:rPr>
        <w:t>前項自主檢查，廠商應自行</w:t>
      </w:r>
      <w:r w:rsidRPr="00591FC9">
        <w:rPr>
          <w:rFonts w:ascii="標楷體" w:hAnsi="標楷體" w:hint="eastAsia"/>
          <w:color w:val="000000" w:themeColor="text1"/>
          <w:kern w:val="0"/>
          <w:sz w:val="28"/>
          <w:szCs w:val="28"/>
        </w:rPr>
        <w:t>拍照或錄影存證並製成唯讀光碟片，其內容並應顯示施工機具及度量尺度，以確認施工成果符合契約、設計及規範</w:t>
      </w:r>
      <w:r w:rsidRPr="00591FC9">
        <w:rPr>
          <w:rFonts w:ascii="標楷體" w:hAnsi="標楷體" w:hint="eastAsia"/>
          <w:color w:val="000000" w:themeColor="text1"/>
          <w:kern w:val="0"/>
          <w:sz w:val="28"/>
          <w:szCs w:val="28"/>
        </w:rPr>
        <w:lastRenderedPageBreak/>
        <w:t>要求。專任工程人員應於施工照片及錄影光碟片上簽署，但如施工時由專任工程人員查核完竣並證明按圖施工且簽名或蓋章者，不在此限。</w:t>
      </w:r>
    </w:p>
    <w:p w:rsidR="006031D5" w:rsidRPr="006031D5" w:rsidRDefault="006031D5" w:rsidP="006031D5">
      <w:pPr>
        <w:adjustRightInd w:val="0"/>
        <w:snapToGrid w:val="0"/>
        <w:spacing w:line="360" w:lineRule="exact"/>
        <w:ind w:left="454"/>
        <w:jc w:val="both"/>
        <w:rPr>
          <w:rFonts w:ascii="標楷體" w:hAnsi="標楷體"/>
          <w:color w:val="000000"/>
          <w:kern w:val="0"/>
          <w:sz w:val="28"/>
          <w:szCs w:val="28"/>
        </w:rPr>
      </w:pPr>
      <w:r w:rsidRPr="006031D5">
        <w:rPr>
          <w:rFonts w:ascii="標楷體" w:hAnsi="標楷體" w:hint="eastAsia"/>
          <w:color w:val="000000"/>
          <w:kern w:val="0"/>
          <w:sz w:val="28"/>
          <w:szCs w:val="28"/>
        </w:rPr>
        <w:t>若廠商非屬營造業，前</w:t>
      </w:r>
      <w:r w:rsidRPr="00591FC9">
        <w:rPr>
          <w:rFonts w:ascii="標楷體" w:hAnsi="標楷體" w:hint="eastAsia"/>
          <w:color w:val="000000" w:themeColor="text1"/>
          <w:kern w:val="0"/>
          <w:sz w:val="28"/>
          <w:szCs w:val="28"/>
        </w:rPr>
        <w:t>二項專任工程人員簽認由廠商負責</w:t>
      </w:r>
      <w:r w:rsidRPr="006031D5">
        <w:rPr>
          <w:rFonts w:ascii="標楷體" w:hAnsi="標楷體" w:hint="eastAsia"/>
          <w:color w:val="000000"/>
          <w:kern w:val="0"/>
          <w:sz w:val="28"/>
          <w:szCs w:val="28"/>
        </w:rPr>
        <w:t>人或專業技師為之。</w:t>
      </w:r>
    </w:p>
    <w:p w:rsidR="006031D5" w:rsidRPr="006031D5" w:rsidRDefault="006031D5" w:rsidP="006031D5">
      <w:pPr>
        <w:adjustRightInd w:val="0"/>
        <w:snapToGrid w:val="0"/>
        <w:spacing w:line="360" w:lineRule="exact"/>
        <w:ind w:left="454"/>
        <w:jc w:val="both"/>
        <w:rPr>
          <w:rFonts w:ascii="標楷體" w:hAnsi="標楷體"/>
          <w:color w:val="000000"/>
          <w:kern w:val="0"/>
          <w:sz w:val="28"/>
          <w:szCs w:val="28"/>
        </w:rPr>
      </w:pPr>
    </w:p>
    <w:p w:rsidR="006031D5" w:rsidRPr="006031D5" w:rsidRDefault="006031D5" w:rsidP="006031D5">
      <w:pPr>
        <w:numPr>
          <w:ilvl w:val="0"/>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w:t>
      </w:r>
      <w:r w:rsidRPr="006031D5">
        <w:rPr>
          <w:rFonts w:ascii="標楷體" w:hAnsi="標楷體" w:hint="eastAsia"/>
          <w:kern w:val="0"/>
          <w:sz w:val="28"/>
          <w:szCs w:val="28"/>
        </w:rPr>
        <w:t>辦理</w:t>
      </w:r>
      <w:r w:rsidRPr="006031D5">
        <w:rPr>
          <w:rFonts w:ascii="標楷體" w:hAnsi="標楷體" w:hint="eastAsia"/>
          <w:color w:val="000000"/>
          <w:kern w:val="0"/>
          <w:sz w:val="28"/>
          <w:szCs w:val="28"/>
        </w:rPr>
        <w:t>工程採購，應按工程規模及性質，依下列事項辦理：</w:t>
      </w:r>
    </w:p>
    <w:p w:rsidR="006031D5" w:rsidRPr="006031D5" w:rsidRDefault="006031D5" w:rsidP="006031D5">
      <w:pPr>
        <w:numPr>
          <w:ilvl w:val="2"/>
          <w:numId w:val="18"/>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每一標案最低品管人員人數規定如下：</w:t>
      </w:r>
    </w:p>
    <w:p w:rsidR="006031D5" w:rsidRPr="00591FC9" w:rsidRDefault="006031D5" w:rsidP="006031D5">
      <w:pPr>
        <w:numPr>
          <w:ilvl w:val="3"/>
          <w:numId w:val="18"/>
        </w:numPr>
        <w:adjustRightInd w:val="0"/>
        <w:snapToGrid w:val="0"/>
        <w:spacing w:line="360" w:lineRule="exact"/>
        <w:jc w:val="both"/>
        <w:rPr>
          <w:rFonts w:ascii="標楷體" w:hAnsi="標楷體"/>
          <w:color w:val="000000" w:themeColor="text1"/>
          <w:kern w:val="0"/>
          <w:sz w:val="28"/>
          <w:szCs w:val="28"/>
        </w:rPr>
      </w:pPr>
      <w:r w:rsidRPr="00591FC9">
        <w:rPr>
          <w:rFonts w:ascii="標楷體" w:hAnsi="標楷體" w:hint="eastAsia"/>
          <w:color w:val="000000" w:themeColor="text1"/>
          <w:kern w:val="0"/>
          <w:sz w:val="28"/>
          <w:szCs w:val="28"/>
        </w:rPr>
        <w:t>巨額以上之工程，廠商應成立品管專責組織，遴聘專職品管人員至少二人。</w:t>
      </w:r>
    </w:p>
    <w:p w:rsidR="006031D5" w:rsidRPr="00591FC9" w:rsidRDefault="006031D5" w:rsidP="006031D5">
      <w:pPr>
        <w:numPr>
          <w:ilvl w:val="3"/>
          <w:numId w:val="18"/>
        </w:numPr>
        <w:adjustRightInd w:val="0"/>
        <w:snapToGrid w:val="0"/>
        <w:spacing w:line="360" w:lineRule="exact"/>
        <w:jc w:val="both"/>
        <w:rPr>
          <w:rFonts w:ascii="標楷體" w:hAnsi="標楷體"/>
          <w:color w:val="000000" w:themeColor="text1"/>
          <w:kern w:val="0"/>
          <w:sz w:val="28"/>
          <w:szCs w:val="28"/>
        </w:rPr>
      </w:pPr>
      <w:r w:rsidRPr="00591FC9">
        <w:rPr>
          <w:rFonts w:ascii="標楷體" w:hAnsi="標楷體" w:hint="eastAsia"/>
          <w:color w:val="000000" w:themeColor="text1"/>
          <w:kern w:val="0"/>
          <w:sz w:val="28"/>
          <w:szCs w:val="28"/>
        </w:rPr>
        <w:t>新臺幣二千萬元以上未達巨額之工程，廠商應遴聘專職品管人員至少一人。</w:t>
      </w:r>
    </w:p>
    <w:p w:rsidR="006031D5" w:rsidRPr="006031D5" w:rsidRDefault="006031D5" w:rsidP="006031D5">
      <w:pPr>
        <w:numPr>
          <w:ilvl w:val="3"/>
          <w:numId w:val="19"/>
        </w:numPr>
        <w:adjustRightInd w:val="0"/>
        <w:snapToGrid w:val="0"/>
        <w:spacing w:line="360" w:lineRule="exact"/>
        <w:jc w:val="both"/>
        <w:rPr>
          <w:rFonts w:ascii="標楷體" w:hAnsi="標楷體"/>
          <w:color w:val="000000"/>
          <w:kern w:val="0"/>
          <w:sz w:val="28"/>
          <w:szCs w:val="28"/>
        </w:rPr>
      </w:pPr>
      <w:r w:rsidRPr="00591FC9">
        <w:rPr>
          <w:rFonts w:ascii="標楷體" w:hAnsi="標楷體" w:hint="eastAsia"/>
          <w:color w:val="000000" w:themeColor="text1"/>
          <w:kern w:val="0"/>
          <w:sz w:val="28"/>
          <w:szCs w:val="28"/>
        </w:rPr>
        <w:t>未達新臺幣二</w:t>
      </w:r>
      <w:r w:rsidRPr="006031D5">
        <w:rPr>
          <w:rFonts w:ascii="標楷體" w:hAnsi="標楷體" w:hint="eastAsia"/>
          <w:color w:val="000000"/>
          <w:kern w:val="0"/>
          <w:sz w:val="28"/>
          <w:szCs w:val="28"/>
        </w:rPr>
        <w:t>千萬元之工程，廠商應遴聘兼職品管人員至少一人。</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專職品管人員，不得跨越其他</w:t>
      </w:r>
      <w:r w:rsidR="00A371FF">
        <w:rPr>
          <w:rFonts w:ascii="標楷體" w:hAnsi="標楷體" w:hint="eastAsia"/>
          <w:color w:val="000000"/>
          <w:kern w:val="0"/>
          <w:sz w:val="28"/>
          <w:szCs w:val="28"/>
        </w:rPr>
        <w:t>工程</w:t>
      </w:r>
      <w:r w:rsidRPr="006031D5">
        <w:rPr>
          <w:rFonts w:ascii="標楷體" w:hAnsi="標楷體" w:hint="eastAsia"/>
          <w:color w:val="000000"/>
          <w:kern w:val="0"/>
          <w:sz w:val="28"/>
          <w:szCs w:val="28"/>
        </w:rPr>
        <w:t>，亦不得再兼其他職務，且施工時應在工地執行職務。</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兼職品管人員</w:t>
      </w:r>
      <w:r w:rsidR="00C970B0">
        <w:rPr>
          <w:rFonts w:ascii="標楷體" w:hAnsi="標楷體" w:hint="eastAsia"/>
          <w:color w:val="000000" w:themeColor="text1"/>
          <w:kern w:val="0"/>
          <w:sz w:val="28"/>
          <w:szCs w:val="28"/>
        </w:rPr>
        <w:t>得同時兼任本工程其他職務或其他工程</w:t>
      </w:r>
      <w:r w:rsidRPr="00591FC9">
        <w:rPr>
          <w:rFonts w:ascii="標楷體" w:hAnsi="標楷體" w:hint="eastAsia"/>
          <w:color w:val="000000" w:themeColor="text1"/>
          <w:kern w:val="0"/>
          <w:sz w:val="28"/>
          <w:szCs w:val="28"/>
        </w:rPr>
        <w:t>職務，惟</w:t>
      </w:r>
      <w:r w:rsidR="00F85943">
        <w:rPr>
          <w:rFonts w:ascii="標楷體" w:hAnsi="標楷體" w:hint="eastAsia"/>
          <w:color w:val="000000" w:themeColor="text1"/>
          <w:kern w:val="0"/>
          <w:sz w:val="28"/>
          <w:szCs w:val="28"/>
        </w:rPr>
        <w:t>限於兼職臺北市、新北市、基隆市及宜蘭縣地區或本府工程，且兼職</w:t>
      </w:r>
      <w:r w:rsidRPr="00591FC9">
        <w:rPr>
          <w:rFonts w:ascii="標楷體" w:hAnsi="標楷體" w:hint="eastAsia"/>
          <w:color w:val="000000" w:themeColor="text1"/>
          <w:kern w:val="0"/>
          <w:sz w:val="28"/>
          <w:szCs w:val="28"/>
        </w:rPr>
        <w:t>以三</w:t>
      </w:r>
      <w:r w:rsidR="00F85943">
        <w:rPr>
          <w:rFonts w:ascii="標楷體" w:hAnsi="標楷體" w:hint="eastAsia"/>
          <w:color w:val="000000" w:themeColor="text1"/>
          <w:kern w:val="0"/>
          <w:sz w:val="28"/>
          <w:szCs w:val="28"/>
        </w:rPr>
        <w:t>件工程</w:t>
      </w:r>
      <w:r w:rsidRPr="00591FC9">
        <w:rPr>
          <w:rFonts w:ascii="標楷體" w:hAnsi="標楷體" w:hint="eastAsia"/>
          <w:color w:val="000000" w:themeColor="text1"/>
          <w:kern w:val="0"/>
          <w:sz w:val="28"/>
          <w:szCs w:val="28"/>
        </w:rPr>
        <w:t>為上限，並不得超過五項職務</w:t>
      </w:r>
      <w:r w:rsidRPr="006031D5">
        <w:rPr>
          <w:rFonts w:ascii="標楷體" w:hAnsi="標楷體" w:hint="eastAsia"/>
          <w:color w:val="000000"/>
          <w:kern w:val="0"/>
          <w:sz w:val="28"/>
          <w:szCs w:val="28"/>
        </w:rPr>
        <w:t>。</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前二款品管人員在工地執行職務時，應製作表單資料及紀錄文件。</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廠商應於</w:t>
      </w:r>
      <w:r w:rsidRPr="00591FC9">
        <w:rPr>
          <w:rFonts w:ascii="標楷體" w:hAnsi="標楷體" w:hint="eastAsia"/>
          <w:color w:val="000000" w:themeColor="text1"/>
          <w:kern w:val="0"/>
          <w:sz w:val="28"/>
          <w:szCs w:val="28"/>
        </w:rPr>
        <w:t>開工前</w:t>
      </w:r>
      <w:r w:rsidRPr="006031D5">
        <w:rPr>
          <w:rFonts w:ascii="標楷體" w:hAnsi="標楷體" w:hint="eastAsia"/>
          <w:color w:val="000000"/>
          <w:kern w:val="0"/>
          <w:sz w:val="28"/>
          <w:szCs w:val="28"/>
        </w:rPr>
        <w:t>，將品管組織之品管人員之登錄表（依工程會頒布之格式）報請監造單位審查，並經機關核定後，七日內由機關填報於工程會資訊網路系統；品管人員異動或工程竣工時，亦同。若有非可歸責於廠商之事由，致未能開工或延期開工，廠商仍應依規定將品管人員之登錄表，報請監造單位審查，並經機關核定後，機關俟於開工前始填報於工程會資訊網路系統</w:t>
      </w:r>
      <w:r w:rsidRPr="00591FC9">
        <w:rPr>
          <w:rFonts w:ascii="標楷體" w:hAnsi="標楷體" w:hint="eastAsia"/>
          <w:color w:val="000000" w:themeColor="text1"/>
          <w:kern w:val="0"/>
          <w:sz w:val="28"/>
          <w:szCs w:val="28"/>
        </w:rPr>
        <w:t>；另如停工將逾一個月以上時，除契約另有約定外，廠商得向機關申請將品管人員登錄為解職，惟承攬廠商接獲機關復工之通知後，應依本款</w:t>
      </w:r>
      <w:r w:rsidR="007A4731">
        <w:rPr>
          <w:rFonts w:ascii="標楷體" w:hAnsi="標楷體" w:hint="eastAsia"/>
          <w:color w:val="000000" w:themeColor="text1"/>
          <w:kern w:val="0"/>
          <w:sz w:val="28"/>
          <w:szCs w:val="28"/>
        </w:rPr>
        <w:t>規定</w:t>
      </w:r>
      <w:r w:rsidRPr="00591FC9">
        <w:rPr>
          <w:rFonts w:ascii="標楷體" w:hAnsi="標楷體" w:hint="eastAsia"/>
          <w:color w:val="000000" w:themeColor="text1"/>
          <w:kern w:val="0"/>
          <w:sz w:val="28"/>
          <w:szCs w:val="28"/>
        </w:rPr>
        <w:t>與契約相關</w:t>
      </w:r>
      <w:r w:rsidR="00602F83">
        <w:rPr>
          <w:rFonts w:ascii="標楷體" w:hAnsi="標楷體" w:hint="eastAsia"/>
          <w:color w:val="000000" w:themeColor="text1"/>
          <w:kern w:val="0"/>
          <w:sz w:val="28"/>
          <w:szCs w:val="28"/>
        </w:rPr>
        <w:t>約</w:t>
      </w:r>
      <w:r w:rsidRPr="00591FC9">
        <w:rPr>
          <w:rFonts w:ascii="標楷體" w:hAnsi="標楷體" w:hint="eastAsia"/>
          <w:color w:val="000000" w:themeColor="text1"/>
          <w:kern w:val="0"/>
          <w:sz w:val="28"/>
          <w:szCs w:val="28"/>
        </w:rPr>
        <w:t>定，重新將品管人員登錄表報監造單位審查並經機關核定後，由機關重新登錄於工程會資訊網路系統</w:t>
      </w:r>
      <w:r w:rsidRPr="006031D5">
        <w:rPr>
          <w:rFonts w:ascii="標楷體" w:hAnsi="標楷體" w:hint="eastAsia"/>
          <w:color w:val="000000"/>
          <w:kern w:val="0"/>
          <w:sz w:val="28"/>
          <w:szCs w:val="28"/>
        </w:rPr>
        <w:t>。</w:t>
      </w:r>
    </w:p>
    <w:p w:rsidR="006031D5" w:rsidRPr="006031D5" w:rsidRDefault="006031D5" w:rsidP="006031D5">
      <w:pPr>
        <w:numPr>
          <w:ilvl w:val="1"/>
          <w:numId w:val="19"/>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品管人員應接受工程會或其委託訓練機構辦理之公共工程品質管理訓練課程，並取得結業證書。</w:t>
      </w:r>
    </w:p>
    <w:p w:rsidR="006031D5" w:rsidRPr="006031D5" w:rsidRDefault="006031D5" w:rsidP="006031D5">
      <w:pPr>
        <w:numPr>
          <w:ilvl w:val="1"/>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前項品管人員取得結業證書逾四年者，應依工程會規定再取得最近四年內之回訓證明，始得擔任品管人員。</w:t>
      </w:r>
    </w:p>
    <w:p w:rsidR="006031D5" w:rsidRPr="006031D5" w:rsidRDefault="006031D5" w:rsidP="006031D5">
      <w:pPr>
        <w:numPr>
          <w:ilvl w:val="1"/>
          <w:numId w:val="19"/>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品管人員工作重點如下：</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依據工程契約、設計圖說、規範、相關技術法規及參考工程會訂定之品質計畫製作綱要等，訂定品質計畫，據以推動實施。</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lastRenderedPageBreak/>
        <w:t>執行內部品質稽核，如稽核自主檢查表之檢查項目、檢查結果是否詳實記錄等。</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品管統計分析、矯正與預防措施之提出及追蹤改善。</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品質文件、紀錄之管理。</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其他提升工程品質事宜。</w:t>
      </w:r>
    </w:p>
    <w:p w:rsidR="006031D5" w:rsidRPr="006031D5" w:rsidRDefault="006031D5" w:rsidP="00686548">
      <w:pPr>
        <w:adjustRightInd w:val="0"/>
        <w:snapToGrid w:val="0"/>
        <w:spacing w:line="360" w:lineRule="exact"/>
        <w:ind w:left="420" w:hangingChars="150" w:hanging="420"/>
        <w:jc w:val="both"/>
        <w:rPr>
          <w:rFonts w:ascii="標楷體" w:hAnsi="標楷體"/>
          <w:color w:val="000000"/>
          <w:kern w:val="0"/>
          <w:sz w:val="28"/>
          <w:szCs w:val="28"/>
        </w:rPr>
      </w:pPr>
    </w:p>
    <w:p w:rsidR="006031D5" w:rsidRPr="006031D5" w:rsidRDefault="006031D5" w:rsidP="006031D5">
      <w:pPr>
        <w:numPr>
          <w:ilvl w:val="0"/>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專任工程人員應辦理工作事項</w:t>
      </w:r>
      <w:r w:rsidRPr="00591FC9">
        <w:rPr>
          <w:rFonts w:ascii="標楷體" w:hAnsi="標楷體" w:hint="eastAsia"/>
          <w:color w:val="000000" w:themeColor="text1"/>
          <w:kern w:val="0"/>
          <w:sz w:val="28"/>
          <w:szCs w:val="28"/>
        </w:rPr>
        <w:t>包含但不限於下列事項</w:t>
      </w:r>
      <w:r w:rsidRPr="006031D5">
        <w:rPr>
          <w:rFonts w:ascii="標楷體" w:hAnsi="標楷體" w:hint="eastAsia"/>
          <w:color w:val="000000"/>
          <w:kern w:val="0"/>
          <w:sz w:val="28"/>
          <w:szCs w:val="28"/>
        </w:rPr>
        <w:t>：</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督察品管人員及現場施工人員，落實執行品質計畫，並填具督察紀錄表（附表1或附表2）。屬建築工程者，並應依營造業法第四十一條第一項規定辦理勘驗、查驗工程時，督察紀錄表應檢送地方建築主管機關備查。</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依營造業法第三十五條規定，辦理相關工作，如督察按圖施工、解決施工技術問題；查驗工程時到場說明，並於工程查驗文件簽名或蓋章等（施工日誌如附表3或附表4）。</w:t>
      </w:r>
    </w:p>
    <w:p w:rsidR="006031D5" w:rsidRPr="006031D5" w:rsidRDefault="006031D5" w:rsidP="006031D5">
      <w:pPr>
        <w:numPr>
          <w:ilvl w:val="2"/>
          <w:numId w:val="19"/>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依本府工程施工查核小組查核作業要點規定於工程查核時，到場說明。</w:t>
      </w:r>
    </w:p>
    <w:p w:rsidR="006031D5" w:rsidRPr="006031D5" w:rsidRDefault="006031D5" w:rsidP="006031D5">
      <w:pPr>
        <w:numPr>
          <w:ilvl w:val="2"/>
          <w:numId w:val="21"/>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其他提升工程品質事宜。</w:t>
      </w:r>
    </w:p>
    <w:p w:rsidR="006031D5" w:rsidRPr="006031D5" w:rsidRDefault="006031D5" w:rsidP="006031D5">
      <w:pPr>
        <w:numPr>
          <w:ilvl w:val="1"/>
          <w:numId w:val="21"/>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若廠商非屬營造業，前項專任工程人員應辦理之事項，則由</w:t>
      </w:r>
      <w:r w:rsidRPr="00591FC9">
        <w:rPr>
          <w:rFonts w:ascii="標楷體" w:hAnsi="標楷體" w:hint="eastAsia"/>
          <w:color w:val="000000" w:themeColor="text1"/>
          <w:kern w:val="0"/>
          <w:sz w:val="28"/>
          <w:szCs w:val="28"/>
        </w:rPr>
        <w:t>廠商</w:t>
      </w:r>
      <w:r w:rsidRPr="006031D5">
        <w:rPr>
          <w:rFonts w:ascii="標楷體" w:hAnsi="標楷體" w:hint="eastAsia"/>
          <w:color w:val="000000"/>
          <w:kern w:val="0"/>
          <w:sz w:val="28"/>
          <w:szCs w:val="28"/>
        </w:rPr>
        <w:t>負責人或專業技師辦理。</w:t>
      </w:r>
    </w:p>
    <w:p w:rsidR="006031D5" w:rsidRPr="006031D5" w:rsidRDefault="006031D5" w:rsidP="00686548">
      <w:pPr>
        <w:adjustRightInd w:val="0"/>
        <w:snapToGrid w:val="0"/>
        <w:spacing w:line="360" w:lineRule="exact"/>
        <w:ind w:left="490" w:hangingChars="175" w:hanging="490"/>
        <w:jc w:val="both"/>
        <w:rPr>
          <w:rFonts w:ascii="標楷體" w:hAnsi="標楷體"/>
          <w:color w:val="000000"/>
          <w:kern w:val="0"/>
          <w:sz w:val="28"/>
          <w:szCs w:val="28"/>
        </w:rPr>
      </w:pPr>
    </w:p>
    <w:p w:rsidR="006031D5" w:rsidRPr="006031D5" w:rsidRDefault="006031D5" w:rsidP="006031D5">
      <w:pPr>
        <w:numPr>
          <w:ilvl w:val="0"/>
          <w:numId w:val="21"/>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機關應視工程需要，指派具工程相關學經歷之適當人員或委託適當機構負責監造。</w:t>
      </w:r>
    </w:p>
    <w:p w:rsidR="006031D5" w:rsidRPr="006031D5" w:rsidRDefault="006031D5" w:rsidP="006031D5">
      <w:pPr>
        <w:numPr>
          <w:ilvl w:val="1"/>
          <w:numId w:val="21"/>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監造單位應提報監造計畫</w:t>
      </w:r>
      <w:r w:rsidRPr="00591FC9">
        <w:rPr>
          <w:rFonts w:ascii="標楷體" w:hAnsi="標楷體" w:hint="eastAsia"/>
          <w:color w:val="000000" w:themeColor="text1"/>
          <w:kern w:val="0"/>
          <w:sz w:val="28"/>
          <w:szCs w:val="28"/>
        </w:rPr>
        <w:t>，</w:t>
      </w:r>
      <w:r w:rsidRPr="006031D5">
        <w:rPr>
          <w:rFonts w:ascii="標楷體" w:hAnsi="標楷體" w:hint="eastAsia"/>
          <w:color w:val="000000"/>
          <w:kern w:val="0"/>
          <w:sz w:val="28"/>
          <w:szCs w:val="28"/>
        </w:rPr>
        <w:t>監造計畫之項目，除機關另有規定外，應依下列規定辦理：</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查核金額以上之工程，至少應包括監造範圍、監造組織、品質計畫審查作業程序、施工計畫審查作業程序、材料與設備抽驗程序及標準、施工抽查程序及標準、品質稽核、文件紀錄管理系統等項目。</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新臺幣一千萬元以上未達查核金額之工程，至少應包括：監造範圍、品質計畫審查作業程序、施工計畫審查作業程序、材料與設備抽驗程序及標準、施工抽查程序及標準、文件紀錄管理系統等項目。</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公告金額以上未達新臺幣一千萬元之工程，至少應包括：品質計畫審查作業程序、施工計畫審查作業程序、材料與設備抽驗程序及標準、施工抽查程序及標準、文件紀錄管理系統等項目。</w:t>
      </w:r>
    </w:p>
    <w:p w:rsidR="006031D5" w:rsidRPr="006031D5" w:rsidRDefault="006031D5" w:rsidP="006031D5">
      <w:pPr>
        <w:numPr>
          <w:ilvl w:val="1"/>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工程具機電設備者，並應增訂設備功能運轉測試等抽驗程序及標準。</w:t>
      </w:r>
    </w:p>
    <w:p w:rsidR="006031D5" w:rsidRPr="006031D5" w:rsidRDefault="006031D5" w:rsidP="006031D5">
      <w:pPr>
        <w:numPr>
          <w:ilvl w:val="1"/>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監造計畫之內容，依工程規模及特性參考工程會訂定之監造計畫製作綱要辦理。如有訂其他項目之需要者，得依機關之規定辦理。</w:t>
      </w:r>
    </w:p>
    <w:p w:rsidR="006031D5" w:rsidRPr="006031D5" w:rsidRDefault="006031D5" w:rsidP="006031D5">
      <w:pPr>
        <w:numPr>
          <w:ilvl w:val="1"/>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機關審查監造單位提報監造計畫，有需改善或補正事項之意見，應一次通知監造單位辦理，且各級機關審查函復期限均不得超過十五日。</w:t>
      </w:r>
    </w:p>
    <w:p w:rsidR="006031D5" w:rsidRPr="006031D5" w:rsidRDefault="006031D5" w:rsidP="00686548">
      <w:pPr>
        <w:adjustRightInd w:val="0"/>
        <w:snapToGrid w:val="0"/>
        <w:spacing w:line="360" w:lineRule="exact"/>
        <w:ind w:left="770" w:hangingChars="275" w:hanging="770"/>
        <w:jc w:val="both"/>
        <w:rPr>
          <w:rFonts w:ascii="標楷體" w:hAnsi="標楷體"/>
          <w:color w:val="000000"/>
          <w:kern w:val="0"/>
          <w:sz w:val="28"/>
          <w:szCs w:val="28"/>
        </w:rPr>
      </w:pPr>
    </w:p>
    <w:p w:rsidR="006031D5" w:rsidRPr="006031D5" w:rsidRDefault="006031D5" w:rsidP="006031D5">
      <w:pPr>
        <w:numPr>
          <w:ilvl w:val="0"/>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監造計畫報核期限，除機關另有規定外，應依下列規定期限辦理：</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查核金額以上之工程，至遲應於工程契約訂約後三十日內提報。</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新臺幣一千萬元以上未達查核金額之工程，至遲應於工程契約訂約後二十日內提報。</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公告金額以上未達新臺幣一千萬元之工程，至遲應於工程契約訂約後十五日內提報。</w:t>
      </w:r>
    </w:p>
    <w:p w:rsidR="006031D5" w:rsidRPr="006031D5" w:rsidRDefault="006031D5" w:rsidP="006031D5">
      <w:pPr>
        <w:numPr>
          <w:ilvl w:val="1"/>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前項如屬巨額、特殊或統包工程，作業時間需較長者，得經機關同意延長其提報期限。</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機關委託監造應於招標文件內訂定下列事項：</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所派駐現場人員之資格及人數，並應依據監造計畫執行監造作業，於機關認定之重要施工項目派員監督施工；檢驗停留點（限止點）應執行檢（查）驗程序，其未能有效達成品質督導要求時，得隨時撤換之。</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監造單位及其派駐現場人員之工作重點。</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監造不實或管理不善，致機關遭受損害之責任及罰則。</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監造單位之建築師或技師，應依據本府工程施工查核小組查核作業要點規定，於工程查核時到場說明。</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未依前款規定辦理之罰則。</w:t>
      </w:r>
    </w:p>
    <w:p w:rsidR="006031D5" w:rsidRPr="006031D5" w:rsidRDefault="006031D5" w:rsidP="006031D5">
      <w:pPr>
        <w:numPr>
          <w:ilvl w:val="1"/>
          <w:numId w:val="22"/>
        </w:numPr>
        <w:adjustRightInd w:val="0"/>
        <w:snapToGrid w:val="0"/>
        <w:spacing w:line="360" w:lineRule="exact"/>
        <w:jc w:val="both"/>
        <w:rPr>
          <w:rFonts w:ascii="標楷體" w:hAnsi="標楷體"/>
          <w:color w:val="000000"/>
          <w:kern w:val="0"/>
          <w:sz w:val="28"/>
          <w:szCs w:val="28"/>
        </w:rPr>
      </w:pPr>
    </w:p>
    <w:p w:rsidR="006031D5" w:rsidRPr="00591FC9" w:rsidRDefault="006031D5" w:rsidP="006031D5">
      <w:pPr>
        <w:numPr>
          <w:ilvl w:val="0"/>
          <w:numId w:val="22"/>
        </w:numPr>
        <w:adjustRightInd w:val="0"/>
        <w:snapToGrid w:val="0"/>
        <w:spacing w:line="360" w:lineRule="exact"/>
        <w:jc w:val="both"/>
        <w:rPr>
          <w:rFonts w:ascii="標楷體" w:hAnsi="標楷體"/>
          <w:color w:val="000000" w:themeColor="text1"/>
          <w:kern w:val="0"/>
          <w:sz w:val="28"/>
          <w:szCs w:val="28"/>
        </w:rPr>
      </w:pPr>
      <w:r w:rsidRPr="006031D5">
        <w:rPr>
          <w:rFonts w:ascii="標楷體" w:hAnsi="標楷體" w:hint="eastAsia"/>
          <w:color w:val="000000"/>
          <w:kern w:val="0"/>
          <w:sz w:val="28"/>
          <w:szCs w:val="28"/>
        </w:rPr>
        <w:t>機關辦理委託監造</w:t>
      </w:r>
      <w:r w:rsidRPr="00591FC9">
        <w:rPr>
          <w:rFonts w:ascii="標楷體" w:hAnsi="標楷體" w:hint="eastAsia"/>
          <w:color w:val="000000" w:themeColor="text1"/>
          <w:kern w:val="0"/>
          <w:sz w:val="28"/>
          <w:szCs w:val="28"/>
        </w:rPr>
        <w:t>服務者，應依下列事項辦理：</w:t>
      </w:r>
    </w:p>
    <w:p w:rsidR="006031D5" w:rsidRPr="006031D5" w:rsidRDefault="006031D5" w:rsidP="006031D5">
      <w:pPr>
        <w:numPr>
          <w:ilvl w:val="2"/>
          <w:numId w:val="22"/>
        </w:numPr>
        <w:adjustRightInd w:val="0"/>
        <w:snapToGrid w:val="0"/>
        <w:spacing w:line="360" w:lineRule="exact"/>
        <w:jc w:val="both"/>
        <w:rPr>
          <w:rFonts w:ascii="標楷體" w:hAnsi="標楷體"/>
          <w:color w:val="000000"/>
          <w:kern w:val="0"/>
          <w:sz w:val="28"/>
          <w:szCs w:val="28"/>
        </w:rPr>
      </w:pPr>
      <w:r w:rsidRPr="00591FC9">
        <w:rPr>
          <w:rFonts w:ascii="標楷體" w:hAnsi="標楷體" w:hint="eastAsia"/>
          <w:color w:val="000000" w:themeColor="text1"/>
          <w:kern w:val="0"/>
          <w:sz w:val="28"/>
          <w:szCs w:val="28"/>
        </w:rPr>
        <w:t>監造單位應比照第七點設</w:t>
      </w:r>
      <w:r w:rsidRPr="006031D5">
        <w:rPr>
          <w:rFonts w:ascii="標楷體" w:hAnsi="標楷體" w:hint="eastAsia"/>
          <w:color w:val="000000"/>
          <w:kern w:val="0"/>
          <w:sz w:val="28"/>
          <w:szCs w:val="28"/>
        </w:rPr>
        <w:t>置受品管訓練合格之人員擔任現場人員；每一標案最低之人數規定如下：</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巨額採購之工程，應遴聘專職現場人員至少二人。</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查核金額以上未達巨額採購之工程，應遴聘專職現場人員至少一人。</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未達查核金額之工程，應遴聘兼職現場人員至少一人。</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前款之專職現場人員，不得跨越其他</w:t>
      </w:r>
      <w:r w:rsidR="00A371FF">
        <w:rPr>
          <w:rFonts w:ascii="標楷體" w:hAnsi="標楷體" w:hint="eastAsia"/>
          <w:color w:val="000000"/>
          <w:kern w:val="0"/>
          <w:sz w:val="28"/>
          <w:szCs w:val="28"/>
        </w:rPr>
        <w:t>工程</w:t>
      </w:r>
      <w:r w:rsidRPr="006031D5">
        <w:rPr>
          <w:rFonts w:ascii="標楷體" w:hAnsi="標楷體" w:hint="eastAsia"/>
          <w:color w:val="000000"/>
          <w:kern w:val="0"/>
          <w:sz w:val="28"/>
          <w:szCs w:val="28"/>
        </w:rPr>
        <w:t>，亦不得再兼其他職務，且施工時應在工地執行職務；兼職現場人員</w:t>
      </w:r>
      <w:r w:rsidR="00C970B0">
        <w:rPr>
          <w:rFonts w:ascii="標楷體" w:hAnsi="標楷體" w:hint="eastAsia"/>
          <w:color w:val="000000" w:themeColor="text1"/>
          <w:kern w:val="0"/>
          <w:sz w:val="28"/>
          <w:szCs w:val="28"/>
        </w:rPr>
        <w:t>得同時兼任本工程其他職務或其他工程</w:t>
      </w:r>
      <w:r w:rsidRPr="00591FC9">
        <w:rPr>
          <w:rFonts w:ascii="標楷體" w:hAnsi="標楷體" w:hint="eastAsia"/>
          <w:color w:val="000000" w:themeColor="text1"/>
          <w:kern w:val="0"/>
          <w:sz w:val="28"/>
          <w:szCs w:val="28"/>
        </w:rPr>
        <w:t>職務，惟</w:t>
      </w:r>
      <w:r w:rsidRPr="006031D5">
        <w:rPr>
          <w:rFonts w:ascii="標楷體" w:hAnsi="標楷體" w:hint="eastAsia"/>
          <w:color w:val="000000"/>
          <w:kern w:val="0"/>
          <w:sz w:val="28"/>
          <w:szCs w:val="28"/>
        </w:rPr>
        <w:t>限於兼職臺北市</w:t>
      </w:r>
      <w:r w:rsidR="00F85943">
        <w:rPr>
          <w:rFonts w:ascii="標楷體" w:hAnsi="標楷體" w:hint="eastAsia"/>
          <w:color w:val="000000" w:themeColor="text1"/>
          <w:kern w:val="0"/>
          <w:sz w:val="28"/>
          <w:szCs w:val="28"/>
        </w:rPr>
        <w:t>、新北市、基隆市及宜蘭縣地區或本府工程，且兼職</w:t>
      </w:r>
      <w:r w:rsidRPr="00591FC9">
        <w:rPr>
          <w:rFonts w:ascii="標楷體" w:hAnsi="標楷體" w:hint="eastAsia"/>
          <w:color w:val="000000" w:themeColor="text1"/>
          <w:kern w:val="0"/>
          <w:sz w:val="28"/>
          <w:szCs w:val="28"/>
        </w:rPr>
        <w:t>以三</w:t>
      </w:r>
      <w:r w:rsidR="00F85943">
        <w:rPr>
          <w:rFonts w:ascii="標楷體" w:hAnsi="標楷體" w:hint="eastAsia"/>
          <w:color w:val="000000" w:themeColor="text1"/>
          <w:kern w:val="0"/>
          <w:sz w:val="28"/>
          <w:szCs w:val="28"/>
        </w:rPr>
        <w:t>件工程</w:t>
      </w:r>
      <w:r w:rsidRPr="00591FC9">
        <w:rPr>
          <w:rFonts w:ascii="標楷體" w:hAnsi="標楷體" w:hint="eastAsia"/>
          <w:color w:val="000000" w:themeColor="text1"/>
          <w:kern w:val="0"/>
          <w:sz w:val="28"/>
          <w:szCs w:val="28"/>
        </w:rPr>
        <w:t>為上限，並不得超過五項職務</w:t>
      </w:r>
      <w:r w:rsidRPr="006031D5">
        <w:rPr>
          <w:rFonts w:ascii="標楷體" w:hAnsi="標楷體" w:hint="eastAsia"/>
          <w:color w:val="000000"/>
          <w:kern w:val="0"/>
          <w:sz w:val="28"/>
          <w:szCs w:val="28"/>
        </w:rPr>
        <w:t>。</w:t>
      </w:r>
    </w:p>
    <w:p w:rsidR="006031D5" w:rsidRPr="006031D5" w:rsidRDefault="006031D5" w:rsidP="006031D5">
      <w:pPr>
        <w:adjustRightInd w:val="0"/>
        <w:snapToGrid w:val="0"/>
        <w:spacing w:line="360" w:lineRule="exact"/>
        <w:ind w:left="1077"/>
        <w:jc w:val="both"/>
        <w:rPr>
          <w:rFonts w:ascii="標楷體" w:hAnsi="標楷體"/>
          <w:color w:val="000000"/>
          <w:kern w:val="0"/>
          <w:sz w:val="28"/>
          <w:szCs w:val="28"/>
        </w:rPr>
      </w:pP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受託監造單位應於</w:t>
      </w:r>
      <w:r w:rsidRPr="00591FC9">
        <w:rPr>
          <w:rFonts w:ascii="標楷體" w:hAnsi="標楷體" w:hint="eastAsia"/>
          <w:color w:val="000000" w:themeColor="text1"/>
          <w:kern w:val="0"/>
          <w:sz w:val="28"/>
          <w:szCs w:val="28"/>
        </w:rPr>
        <w:t>開工前</w:t>
      </w:r>
      <w:r w:rsidRPr="006031D5">
        <w:rPr>
          <w:rFonts w:ascii="標楷體" w:hAnsi="標楷體" w:hint="eastAsia"/>
          <w:color w:val="000000"/>
          <w:kern w:val="0"/>
          <w:sz w:val="28"/>
          <w:szCs w:val="28"/>
        </w:rPr>
        <w:t>，提報符合第一款規定之現場人員之登錄表（依工程會頒布之格式），經機關核定後，由機關於七日內填報於工程會資訊網路備查；上開人員異動或工程竣工時，亦同。若廠商未能開工或延期開工，監造單位仍應依規定將現場人員之登錄表，</w:t>
      </w:r>
      <w:r w:rsidRPr="006031D5">
        <w:rPr>
          <w:rFonts w:ascii="標楷體" w:hAnsi="標楷體" w:hint="eastAsia"/>
          <w:color w:val="000000"/>
          <w:kern w:val="0"/>
          <w:sz w:val="28"/>
          <w:szCs w:val="28"/>
        </w:rPr>
        <w:lastRenderedPageBreak/>
        <w:t>報請機關核定，機關俟於開工前始填報於工程會資訊網路系統</w:t>
      </w:r>
      <w:r w:rsidRPr="00591FC9">
        <w:rPr>
          <w:rFonts w:ascii="標楷體" w:hAnsi="標楷體" w:hint="eastAsia"/>
          <w:color w:val="000000" w:themeColor="text1"/>
          <w:kern w:val="0"/>
          <w:sz w:val="28"/>
          <w:szCs w:val="28"/>
        </w:rPr>
        <w:t>；另如停工將逾一個月以上時，除契約另有約定外，監造單位得向機關申請將現場人員登錄為解職，惟監造單位接獲機關復工之通知後，應依本款</w:t>
      </w:r>
      <w:r w:rsidR="007A4731">
        <w:rPr>
          <w:rFonts w:ascii="標楷體" w:hAnsi="標楷體" w:hint="eastAsia"/>
          <w:color w:val="000000" w:themeColor="text1"/>
          <w:kern w:val="0"/>
          <w:sz w:val="28"/>
          <w:szCs w:val="28"/>
        </w:rPr>
        <w:t>規定</w:t>
      </w:r>
      <w:r w:rsidRPr="00591FC9">
        <w:rPr>
          <w:rFonts w:ascii="標楷體" w:hAnsi="標楷體" w:hint="eastAsia"/>
          <w:color w:val="000000" w:themeColor="text1"/>
          <w:kern w:val="0"/>
          <w:sz w:val="28"/>
          <w:szCs w:val="28"/>
        </w:rPr>
        <w:t>與契約相關</w:t>
      </w:r>
      <w:r w:rsidR="00602F83">
        <w:rPr>
          <w:rFonts w:ascii="標楷體" w:hAnsi="標楷體" w:hint="eastAsia"/>
          <w:color w:val="000000" w:themeColor="text1"/>
          <w:kern w:val="0"/>
          <w:sz w:val="28"/>
          <w:szCs w:val="28"/>
        </w:rPr>
        <w:t>約</w:t>
      </w:r>
      <w:r w:rsidRPr="00591FC9">
        <w:rPr>
          <w:rFonts w:ascii="標楷體" w:hAnsi="標楷體" w:hint="eastAsia"/>
          <w:color w:val="000000" w:themeColor="text1"/>
          <w:kern w:val="0"/>
          <w:sz w:val="28"/>
          <w:szCs w:val="28"/>
        </w:rPr>
        <w:t>定，重新將現場人員登錄表報經機關核定後，由機關重新登錄於工程會資訊網路系統</w:t>
      </w:r>
      <w:r w:rsidRPr="006031D5">
        <w:rPr>
          <w:rFonts w:ascii="標楷體" w:hAnsi="標楷體" w:hint="eastAsia"/>
          <w:color w:val="000000"/>
          <w:kern w:val="0"/>
          <w:sz w:val="28"/>
          <w:szCs w:val="28"/>
        </w:rPr>
        <w:t>。</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機關自辦監造者，其現場人員之資格、人數、專職及登錄規定，比照前項規定辦理。但有特殊情形，其工程規模達查核金額以上並報經上級機關同意，或未達查核金額並經機關首長同意者，</w:t>
      </w:r>
      <w:r w:rsidRPr="00591FC9">
        <w:rPr>
          <w:rFonts w:ascii="標楷體" w:hAnsi="標楷體" w:hint="eastAsia"/>
          <w:color w:val="000000" w:themeColor="text1"/>
          <w:kern w:val="0"/>
          <w:sz w:val="28"/>
          <w:szCs w:val="28"/>
        </w:rPr>
        <w:t>得</w:t>
      </w:r>
      <w:r w:rsidRPr="006031D5">
        <w:rPr>
          <w:rFonts w:ascii="標楷體" w:hAnsi="標楷體" w:hint="eastAsia"/>
          <w:color w:val="000000"/>
          <w:kern w:val="0"/>
          <w:sz w:val="28"/>
          <w:szCs w:val="28"/>
        </w:rPr>
        <w:t>不適用之。</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監造單位及其所派駐現場人員工作重點如下：</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訂定監造計畫，並監督、查證廠商履約。</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施工廠商之施工計畫、品質計畫、預定進度、施工圖、器材樣品、趕工計畫、工期展延與其他送審案件之審查並監督其執行。</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重要分包廠商及設備製造商資格之審查。</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訂定檢驗停留點（限止點），並於適當檢驗項目會同廠商取樣送驗。</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抽查施工作業及抽驗材料設備，並填具抽查（驗）紀錄表。</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廠商施工放樣、基準測量及各項測量成果之複測。</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發現缺失時，應即通知廠商限期改善，並確認其改善成果。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督導施工廠商執行工地安全衛生、交通維持及環境保護等工作。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履約進度及履約估驗計價之審核。</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履約界面之協調及整合。</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機電設備測試及試運轉之監督。</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依規定填報監造日報表（附表5），填報人簽章應採簽名方式。屬建築工程者，依建築法第五十六條所定必須勘驗部分，監造報告表（附表6）應送地方建築主管機關備查。</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契約變更之建議及後續事項之辦理。</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審查竣工圖表、工程結算明細表及契約所載其他資料。</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驗收之協辦。</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履約爭議處理之協辦。</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其他工程有關事宜。</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前項各款得依工程之特性及實際需要，擇項訂之。如屬委託監造者，應訂定於招標文件內。</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機關應依工程規模及性質編列廠商之材料設備檢驗費用及監造單位之材料設備抽驗費用，編列方式，</w:t>
      </w:r>
      <w:r w:rsidR="00F85943" w:rsidRPr="006031D5">
        <w:rPr>
          <w:rFonts w:ascii="標楷體" w:hAnsi="標楷體" w:hint="eastAsia"/>
          <w:color w:val="000000"/>
          <w:kern w:val="0"/>
          <w:sz w:val="28"/>
          <w:szCs w:val="28"/>
        </w:rPr>
        <w:t>除另</w:t>
      </w:r>
      <w:r w:rsidR="00F85943">
        <w:rPr>
          <w:rFonts w:ascii="標楷體" w:hAnsi="標楷體" w:hint="eastAsia"/>
          <w:color w:val="000000"/>
          <w:kern w:val="0"/>
          <w:sz w:val="28"/>
          <w:szCs w:val="28"/>
        </w:rPr>
        <w:t>契約</w:t>
      </w:r>
      <w:r w:rsidR="00602F83">
        <w:rPr>
          <w:rFonts w:ascii="標楷體" w:hAnsi="標楷體" w:hint="eastAsia"/>
          <w:color w:val="000000"/>
          <w:kern w:val="0"/>
          <w:sz w:val="28"/>
          <w:szCs w:val="28"/>
        </w:rPr>
        <w:t>有約</w:t>
      </w:r>
      <w:r w:rsidR="00F85943" w:rsidRPr="006031D5">
        <w:rPr>
          <w:rFonts w:ascii="標楷體" w:hAnsi="標楷體" w:hint="eastAsia"/>
          <w:color w:val="000000"/>
          <w:kern w:val="0"/>
          <w:sz w:val="28"/>
          <w:szCs w:val="28"/>
        </w:rPr>
        <w:t>定外，</w:t>
      </w:r>
      <w:r w:rsidRPr="006031D5">
        <w:rPr>
          <w:rFonts w:ascii="標楷體" w:hAnsi="標楷體" w:hint="eastAsia"/>
          <w:color w:val="000000"/>
          <w:kern w:val="0"/>
          <w:sz w:val="28"/>
          <w:szCs w:val="28"/>
        </w:rPr>
        <w:t>依下列規定辦理：</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材料設備檢驗費、抽驗費除特殊檢驗費用得專項編列外，廠商材料設備檢驗費應按分項工程費之百分之零點五至百分之一為編列原則。</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lastRenderedPageBreak/>
        <w:t>材料設備抽（檢）驗費用應單獨編列。廠商所需之檢驗費用應於工程招標文件內編列；監造單位所需之抽驗費用，</w:t>
      </w:r>
      <w:r w:rsidRPr="00591FC9">
        <w:rPr>
          <w:rFonts w:ascii="標楷體" w:hAnsi="標楷體" w:hint="eastAsia"/>
          <w:color w:val="000000" w:themeColor="text1"/>
          <w:kern w:val="0"/>
          <w:sz w:val="28"/>
          <w:szCs w:val="28"/>
        </w:rPr>
        <w:t>應依工程特性及實際需要編列，</w:t>
      </w:r>
      <w:r w:rsidRPr="006031D5">
        <w:rPr>
          <w:rFonts w:ascii="標楷體" w:hAnsi="標楷體" w:hint="eastAsia"/>
          <w:color w:val="000000"/>
          <w:kern w:val="0"/>
          <w:sz w:val="28"/>
          <w:szCs w:val="28"/>
        </w:rPr>
        <w:t>機關委託監造者，於委託監造招標文件內編列；設計及監造一併委託者或自辦監造者，於相關工程管理預算內編列。以上抽（檢）驗費用如係機關自行支付，得免於招標文件內編列。</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契約約定以外之查驗、測試、抽驗或檢驗，其結果不符合契約約定者，由廠商負擔所生之費用；結果相符者，由機關負擔。</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機關應依工程規模及性質於相關採購案之招標文件內訂定材料設備之抽（檢）驗、實驗室遴選及抽（檢）驗費用支付等規定</w:t>
      </w:r>
      <w:r w:rsidRPr="00591FC9">
        <w:rPr>
          <w:rFonts w:ascii="標楷體" w:hAnsi="標楷體" w:hint="eastAsia"/>
          <w:color w:val="000000" w:themeColor="text1"/>
          <w:kern w:val="0"/>
          <w:sz w:val="28"/>
          <w:szCs w:val="28"/>
        </w:rPr>
        <w:t>，</w:t>
      </w:r>
      <w:r w:rsidR="00F85943" w:rsidRPr="006031D5">
        <w:rPr>
          <w:rFonts w:ascii="標楷體" w:hAnsi="標楷體" w:hint="eastAsia"/>
          <w:color w:val="000000"/>
          <w:kern w:val="0"/>
          <w:sz w:val="28"/>
          <w:szCs w:val="28"/>
        </w:rPr>
        <w:t>除</w:t>
      </w:r>
      <w:r w:rsidR="00F85943">
        <w:rPr>
          <w:rFonts w:ascii="標楷體" w:hAnsi="標楷體" w:hint="eastAsia"/>
          <w:color w:val="000000"/>
          <w:kern w:val="0"/>
          <w:sz w:val="28"/>
          <w:szCs w:val="28"/>
        </w:rPr>
        <w:t>契約</w:t>
      </w:r>
      <w:r w:rsidR="00602F83">
        <w:rPr>
          <w:rFonts w:ascii="標楷體" w:hAnsi="標楷體" w:hint="eastAsia"/>
          <w:color w:val="000000"/>
          <w:kern w:val="0"/>
          <w:sz w:val="28"/>
          <w:szCs w:val="28"/>
        </w:rPr>
        <w:t>另有約</w:t>
      </w:r>
      <w:r w:rsidR="00F85943" w:rsidRPr="006031D5">
        <w:rPr>
          <w:rFonts w:ascii="標楷體" w:hAnsi="標楷體" w:hint="eastAsia"/>
          <w:color w:val="000000"/>
          <w:kern w:val="0"/>
          <w:sz w:val="28"/>
          <w:szCs w:val="28"/>
        </w:rPr>
        <w:t>定外，</w:t>
      </w:r>
      <w:r w:rsidRPr="00591FC9">
        <w:rPr>
          <w:rFonts w:ascii="標楷體" w:hAnsi="標楷體" w:hint="eastAsia"/>
          <w:color w:val="000000" w:themeColor="text1"/>
          <w:kern w:val="0"/>
          <w:sz w:val="28"/>
          <w:szCs w:val="28"/>
        </w:rPr>
        <w:t>並依下列事項辦理</w:t>
      </w:r>
      <w:r w:rsidRPr="006031D5">
        <w:rPr>
          <w:rFonts w:ascii="標楷體" w:hAnsi="標楷體" w:hint="eastAsia"/>
          <w:color w:val="000000"/>
          <w:kern w:val="0"/>
          <w:sz w:val="28"/>
          <w:szCs w:val="28"/>
        </w:rPr>
        <w:t>：</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應於施工時辦理材料設備抽驗，以驗證廠商之施工品質並作為估驗及驗收之依據。材料設備抽驗頻率，屬機關自辦監造者，應於監造計畫明訂；屬委辦監造者，機關應於辦理委託技術服務時，於招標文件明訂，納入監造計畫辦理，由監造單位會同廠商取樣、送驗，並由監造單位判定抽驗結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監造單位辦理材料抽驗時，如因個案試驗項目費用過高、試驗頻率低或數量有限者，得經機關同意併同廠商辦理材料檢驗。</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如採併同委託監造服務方式委外辦理材料抽驗者，機關應於委託監造服務招標文件內，明訂由監造廠商提報合格實驗室，供機關審查。</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下列檢驗或抽驗項目，應送由符合CNS17025（ISO/IEC 17025）規定之實驗室辦理，並出具印有依標準法授權之實驗室認證機構之認可標誌之試驗報告：</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水泥混凝土</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混凝土圓柱試體抗壓強度試驗。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混凝土鑽心試體抗壓強度試驗。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水硬性水泥墁料抗壓強度試驗。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水泥混凝土粗細粒料篩分析(適用於廠商自主檢查且作為估驗或驗收依據者。由監造單位會同廠商於拌和廠用以檢核是否符合配合設計規範者，得不適用)。</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水泥混凝土粗細粒料比重及吸水率試驗。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可控制低強度回填材料(CLSM)抗壓強度試驗。</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瀝青混凝土</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瀝青舖面混合料壓實試體之厚度或高度試驗。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瀝青混凝土之粒料篩分析試驗(適用於廠商自主檢查且作為估驗或驗收依據者。由監造單位會同廠商於拌和廠用以檢核是否符合配合設計規範者，得不適用)。</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lastRenderedPageBreak/>
        <w:t>熱拌瀝青混合料之瀝青含量試驗。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瀝青混合料壓實試體之比重及密度試驗（飽和面乾法）。</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瀝青混凝土壓實度試驗。</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金屬材料</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鋼筋混凝土用鋼筋試驗。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鋼筋續接器試驗。</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土壤</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土壤夯實試驗。</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土壤工地密度試驗。</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高壓混凝土地磚或普通磚</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高壓混凝土地磚試驗（至少含CNS 13295之5.1外觀狀態、5.2形狀、尺度及其許可差、5.3抗壓強度等3項）</w:t>
      </w:r>
    </w:p>
    <w:p w:rsidR="006031D5" w:rsidRPr="006031D5" w:rsidRDefault="006031D5" w:rsidP="006031D5">
      <w:pPr>
        <w:numPr>
          <w:ilvl w:val="4"/>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普通磚試驗。</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其他經機關依工程規模及性質擇需要並於招標時載明須辦理檢驗或抽驗之項目。</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color w:val="000000"/>
          <w:kern w:val="0"/>
          <w:sz w:val="28"/>
          <w:szCs w:val="28"/>
        </w:rPr>
        <w:t>廠商</w:t>
      </w:r>
      <w:r w:rsidRPr="006031D5">
        <w:rPr>
          <w:rFonts w:ascii="標楷體" w:hAnsi="標楷體" w:hint="eastAsia"/>
          <w:color w:val="000000"/>
          <w:kern w:val="0"/>
          <w:sz w:val="28"/>
          <w:szCs w:val="28"/>
        </w:rPr>
        <w:t>應</w:t>
      </w:r>
      <w:r w:rsidRPr="006031D5">
        <w:rPr>
          <w:rFonts w:ascii="標楷體" w:hAnsi="標楷體"/>
          <w:color w:val="000000"/>
          <w:kern w:val="0"/>
          <w:sz w:val="28"/>
          <w:szCs w:val="28"/>
        </w:rPr>
        <w:t>依據契約</w:t>
      </w:r>
      <w:r w:rsidRPr="006031D5">
        <w:rPr>
          <w:rFonts w:ascii="標楷體" w:hAnsi="標楷體" w:hint="eastAsia"/>
          <w:color w:val="000000"/>
          <w:kern w:val="0"/>
          <w:sz w:val="28"/>
          <w:szCs w:val="28"/>
        </w:rPr>
        <w:t>及品質計畫，辦理相關材料設備之檢驗，由廠商自行取樣、送驗及判定檢驗結果；如涉及契約約定之檢驗</w:t>
      </w:r>
      <w:r w:rsidRPr="006031D5">
        <w:rPr>
          <w:rFonts w:ascii="標楷體" w:hAnsi="標楷體"/>
          <w:color w:val="000000"/>
          <w:kern w:val="0"/>
          <w:sz w:val="28"/>
          <w:szCs w:val="28"/>
        </w:rPr>
        <w:t>或併同監造單位辦理之</w:t>
      </w:r>
      <w:r w:rsidRPr="006031D5">
        <w:rPr>
          <w:rFonts w:ascii="標楷體" w:hAnsi="標楷體" w:hint="eastAsia"/>
          <w:color w:val="000000"/>
          <w:kern w:val="0"/>
          <w:sz w:val="28"/>
          <w:szCs w:val="28"/>
        </w:rPr>
        <w:t>抽驗</w:t>
      </w:r>
      <w:r w:rsidRPr="006031D5">
        <w:rPr>
          <w:rFonts w:ascii="標楷體" w:hAnsi="標楷體"/>
          <w:color w:val="000000"/>
          <w:kern w:val="0"/>
          <w:sz w:val="28"/>
          <w:szCs w:val="28"/>
        </w:rPr>
        <w:t>，</w:t>
      </w:r>
      <w:r w:rsidRPr="006031D5">
        <w:rPr>
          <w:rFonts w:ascii="標楷體" w:hAnsi="標楷體" w:hint="eastAsia"/>
          <w:color w:val="000000"/>
          <w:kern w:val="0"/>
          <w:sz w:val="28"/>
          <w:szCs w:val="28"/>
        </w:rPr>
        <w:t>應由廠商會同監造單位取樣、送驗，並由廠商及監造單位依序判定檢驗結果，以作為估驗及驗收之依據。</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實驗室遴選得由機關指定或由機關審查核定；抽（檢）驗費用得由機關、廠商或監造單位支付，或機關以代收代付方式辦理。</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如有</w:t>
      </w:r>
      <w:r w:rsidRPr="00591FC9">
        <w:rPr>
          <w:rFonts w:ascii="標楷體" w:hAnsi="標楷體" w:hint="eastAsia"/>
          <w:color w:val="000000" w:themeColor="text1"/>
          <w:kern w:val="0"/>
          <w:sz w:val="28"/>
          <w:szCs w:val="28"/>
        </w:rPr>
        <w:t>前項</w:t>
      </w:r>
      <w:r w:rsidRPr="006031D5">
        <w:rPr>
          <w:rFonts w:ascii="標楷體" w:hAnsi="標楷體" w:hint="eastAsia"/>
          <w:color w:val="000000"/>
          <w:kern w:val="0"/>
          <w:sz w:val="28"/>
          <w:szCs w:val="28"/>
        </w:rPr>
        <w:t>實驗室無法承試之材料者，經機關同意後，得送有能力承試之實驗室辦理檢驗或抽驗。</w:t>
      </w:r>
    </w:p>
    <w:p w:rsidR="006031D5" w:rsidRPr="006031D5" w:rsidRDefault="006031D5" w:rsidP="006031D5">
      <w:pPr>
        <w:adjustRightInd w:val="0"/>
        <w:snapToGrid w:val="0"/>
        <w:spacing w:line="360" w:lineRule="exact"/>
        <w:ind w:left="454"/>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機關應依工程規模及性質編列品管費用；品管費用包含</w:t>
      </w:r>
      <w:r w:rsidRPr="00591FC9">
        <w:rPr>
          <w:rFonts w:ascii="標楷體" w:hAnsi="標楷體" w:hint="eastAsia"/>
          <w:color w:val="000000" w:themeColor="text1"/>
          <w:kern w:val="0"/>
          <w:sz w:val="28"/>
          <w:szCs w:val="28"/>
        </w:rPr>
        <w:t>但不限於</w:t>
      </w:r>
      <w:r w:rsidRPr="006031D5">
        <w:rPr>
          <w:rFonts w:ascii="標楷體" w:hAnsi="標楷體" w:hint="eastAsia"/>
          <w:color w:val="000000"/>
          <w:kern w:val="0"/>
          <w:sz w:val="28"/>
          <w:szCs w:val="28"/>
        </w:rPr>
        <w:t>品管人員及行政管理費用。</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品管費用之編列，以招標文件內品管人員設置規定為依據，其訂有專職及人數等規定者，以人月量化編列為原則；未訂有專職及人數等規定者，以百分比法編列為原則。</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前項品管費用之編列方式如下：</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人月量化編列：品管費用＝［（品管人員薪資×人數）＋行政管理費］×工期。品管人員薪資得包含經常性薪資及非經常性薪資；工期以品管人員於工地執行職務之工作期間計算。</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百分比法編列：發包施工費（直接工程費）之百分之零點六至百分之二。</w:t>
      </w:r>
    </w:p>
    <w:p w:rsidR="006031D5" w:rsidRPr="006031D5" w:rsidRDefault="006031D5" w:rsidP="006031D5">
      <w:pPr>
        <w:adjustRightInd w:val="0"/>
        <w:snapToGrid w:val="0"/>
        <w:spacing w:line="360" w:lineRule="exact"/>
        <w:ind w:left="1077"/>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w:t>
      </w:r>
      <w:r w:rsidRPr="00591FC9">
        <w:rPr>
          <w:rFonts w:ascii="標楷體" w:hAnsi="標楷體" w:hint="eastAsia"/>
          <w:color w:val="000000" w:themeColor="text1"/>
          <w:kern w:val="0"/>
          <w:sz w:val="28"/>
          <w:szCs w:val="28"/>
        </w:rPr>
        <w:t>於</w:t>
      </w:r>
      <w:r w:rsidRPr="006031D5">
        <w:rPr>
          <w:rFonts w:ascii="標楷體" w:hAnsi="標楷體" w:hint="eastAsia"/>
          <w:color w:val="000000"/>
          <w:kern w:val="0"/>
          <w:sz w:val="28"/>
          <w:szCs w:val="28"/>
        </w:rPr>
        <w:t>工程開工前，應將工程基本資料填報於工程會資訊網路系統，並應於驗收完成後七日內，將結算資料填報於前開系統。</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機關應隨時督導工程施工情形，留存紀錄備查，並得視工程需要設置工程督導小組，隨時進行施工品質督導工作。</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機關發現工程缺失時，應即以書面通知監造單位或廠商限期改善。</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上級機關得視工程需要比照第一項規定，設置工程督導小組，隨時進行施工品質督導工作。</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機關或上級機關辦理施工品質督導，如發現施工品質有嚴重缺失，得比照第二十四點、第二十六點規定，對廠商、監造廠商或專案管理廠商處以懲罰性違約金。</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前項施工品質督導發現之缺失，廠商或監造廠商未於期限內改善完成且未經機關同意展延期者，機關除依契約規定處理外，並得通知廠商撤換工地負責人、品管人員或通知監造廠商撤換所派駐現場人員。</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廠商品管人員或監造廠商派駐現場人員有下列情事之一者，機關應通知限期（文到十四日內）更換且調離工地，並於核定後七日內填報於工程會資訊網路系統備查：</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未實際於工地執行品管或監造工作。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未能確實執行品管或監造工作。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工程經工程施工查核小組查核列為丙等，可歸責於品管或監造單位派駐現場人員者。</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廠商有施工品質不良、監造不實或其他違反本要點之情事，機關得依契約約定暫停發放工程估驗款、扣（罰）款或其他適當之處置，並得依政府採購法第一百零一條至第一百零三條規定處理。</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品管費用計價，以品管費用總額按當月完成工程進度百分比核實支付當期款額，廠商於計價前，應將當期計價期間應完成之品管項目文件，送監造單位審查通過後，始得辦理。</w:t>
      </w:r>
    </w:p>
    <w:p w:rsidR="006031D5" w:rsidRPr="006031D5" w:rsidRDefault="006031D5" w:rsidP="006031D5">
      <w:pPr>
        <w:adjustRightInd w:val="0"/>
        <w:spacing w:line="360" w:lineRule="exact"/>
        <w:ind w:leftChars="200" w:left="480"/>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廠商有施工品質不良或其他違反本要點之情事，除契約另有約定外，機關應依下列規定罰扣懲罰性違約金：</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廠商未依限提出品質計畫，無論初審或複審，每逾期一日罰扣品管費用總額之百分之二</w:t>
      </w:r>
      <w:r w:rsidRPr="00591FC9">
        <w:rPr>
          <w:rFonts w:ascii="標楷體" w:hAnsi="標楷體" w:hint="eastAsia"/>
          <w:color w:val="000000" w:themeColor="text1"/>
          <w:kern w:val="0"/>
          <w:sz w:val="28"/>
          <w:szCs w:val="28"/>
        </w:rPr>
        <w:t>，惟</w:t>
      </w:r>
      <w:r w:rsidR="00B67DC0">
        <w:rPr>
          <w:rFonts w:ascii="標楷體" w:hAnsi="標楷體" w:hint="eastAsia"/>
          <w:color w:val="000000" w:themeColor="text1"/>
          <w:kern w:val="0"/>
          <w:sz w:val="28"/>
          <w:szCs w:val="28"/>
        </w:rPr>
        <w:t>每日罰扣金額以新臺</w:t>
      </w:r>
      <w:r w:rsidRPr="00591FC9">
        <w:rPr>
          <w:rFonts w:ascii="標楷體" w:hAnsi="標楷體" w:hint="eastAsia"/>
          <w:color w:val="000000" w:themeColor="text1"/>
          <w:kern w:val="0"/>
          <w:sz w:val="28"/>
          <w:szCs w:val="28"/>
        </w:rPr>
        <w:t>幣二萬元整為上限</w:t>
      </w:r>
      <w:r w:rsidRPr="006031D5">
        <w:rPr>
          <w:rFonts w:ascii="標楷體" w:hAnsi="標楷體" w:hint="eastAsia"/>
          <w:color w:val="000000"/>
          <w:kern w:val="0"/>
          <w:sz w:val="28"/>
          <w:szCs w:val="28"/>
        </w:rPr>
        <w:t>。另於核定後，如需配合施工作業修訂，逾機關所訂期限未辦者，得比照辦理。</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品質計畫如未依審查意見辦理，除限期重行提報外，並應罰扣品管費用總額之百分之五。</w:t>
      </w:r>
    </w:p>
    <w:p w:rsidR="006031D5" w:rsidRPr="006031D5" w:rsidRDefault="006031D5" w:rsidP="00686548">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廠商未依期限遴派</w:t>
      </w:r>
      <w:r w:rsidRPr="00591FC9">
        <w:rPr>
          <w:rFonts w:ascii="標楷體" w:hAnsi="標楷體" w:hint="eastAsia"/>
          <w:color w:val="000000" w:themeColor="text1"/>
          <w:kern w:val="0"/>
          <w:sz w:val="28"/>
          <w:szCs w:val="28"/>
        </w:rPr>
        <w:t>並設置合格品管人員、擅自改派品管人員或品管</w:t>
      </w:r>
      <w:r w:rsidRPr="00591FC9">
        <w:rPr>
          <w:rFonts w:ascii="標楷體" w:hAnsi="標楷體" w:hint="eastAsia"/>
          <w:color w:val="000000" w:themeColor="text1"/>
          <w:kern w:val="0"/>
          <w:sz w:val="28"/>
          <w:szCs w:val="28"/>
        </w:rPr>
        <w:lastRenderedPageBreak/>
        <w:t>人員違反專(兼)</w:t>
      </w:r>
      <w:r w:rsidR="00B67DC0">
        <w:rPr>
          <w:rFonts w:ascii="標楷體" w:hAnsi="標楷體" w:hint="eastAsia"/>
          <w:color w:val="000000" w:themeColor="text1"/>
          <w:kern w:val="0"/>
          <w:sz w:val="28"/>
          <w:szCs w:val="28"/>
        </w:rPr>
        <w:t>職規定，機關應就其違規日數，每人次按日罰扣新臺</w:t>
      </w:r>
      <w:r w:rsidRPr="00591FC9">
        <w:rPr>
          <w:rFonts w:ascii="標楷體" w:hAnsi="標楷體" w:hint="eastAsia"/>
          <w:color w:val="000000" w:themeColor="text1"/>
          <w:kern w:val="0"/>
          <w:sz w:val="28"/>
          <w:szCs w:val="28"/>
        </w:rPr>
        <w:t>幣二千五百元整</w:t>
      </w:r>
      <w:r w:rsidRPr="006031D5">
        <w:rPr>
          <w:rFonts w:ascii="標楷體" w:hAnsi="標楷體" w:hint="eastAsia"/>
          <w:color w:val="000000"/>
          <w:kern w:val="0"/>
          <w:sz w:val="28"/>
          <w:szCs w:val="28"/>
        </w:rPr>
        <w:t>。</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廠商如未確實執行自主檢查而逕向機關申請查驗時，若經機關查驗結果不合格而需改正時，每一不合格案件，應罰扣品管費用總額之百分之五。若其經機關複驗仍不合格，按次再罰扣品管費用總額之百分之五。</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廠商如未執行自主檢查，則每一單項次自主檢查罰扣品管費用總額之百分之五。經監造單位催告仍未施作自主檢查，則監造單位得勒令廠商暫停施工，且廠商不得因此要求展延工期。</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廠商如未於檢驗停留點報請監造單位抽（查）驗合格，而逕行次一階段工作，除依契約約定辦理外，每次罰扣品管費用總額之百分之五。</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廠商如未於自主檢查之查驗點報請監造單位核備或查驗合格，而逕行次一階段工作，除依契約約定辦理外，每次罰扣品管費用總額之百分之二。</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未依規定填報施工日誌者，每次罰扣品管費用總額之百分之一。</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廠商受督導之缺失未於期限內改善完成且未經機關同意展期者，依下列規定罰扣懲罰性違約金：</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新臺幣十億元以上之工程採購案，每次罰扣新臺幣六萬元整。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巨額以上未達新臺幣十億元之工程採購案，每次罰扣新臺幣三萬元整。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查核金額以上未達巨額之工程採購案，每次罰扣新臺幣二萬元整。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新臺幣一千萬元以上未達查核金額之工程採購案，每次罰扣新臺幣一萬元整。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未達新臺幣一千萬元之工程採購案，每次罰扣新臺幣三千元整。</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前項懲罰性違約金罰扣合計金額以品管費用總額為上限。</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經工程施工查核小組查核（包括本府、中央主管機關及經費補助機關等各單位之查核，以下亦同）發現施工品質嚴重缺失，可歸責於廠商者，應依下列規定對廠商辦理懲罰性違約金罰扣事宜：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經工程施工查核小組查核認定有施工品質缺失應予扣點時，其罰款額度如下：</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巨額採購以上之工程採購案，廠商每扣一點處以八千元罰款。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查核金額以上未達巨額採購之工程採購案，廠商每扣一點處以四千元罰款。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一千萬元以上未達查核金額之工程採購案，廠商每扣一點處以二千元罰款。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lastRenderedPageBreak/>
        <w:t>未達一千萬元之工程採購案，廠商每扣一點處以一千元罰款。</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工程施工查核小組查核結果，成績列為丙等且可歸責於廠商者，除依本契約之懲罰性違約金相關規定及本府工程施工查核小組查核作業要點規定辦理外，另罰扣品管費用之百分之一。</w:t>
      </w:r>
    </w:p>
    <w:p w:rsidR="006031D5" w:rsidRPr="006031D5" w:rsidRDefault="006031D5" w:rsidP="006031D5">
      <w:pPr>
        <w:adjustRightInd w:val="0"/>
        <w:snapToGrid w:val="0"/>
        <w:spacing w:line="360" w:lineRule="exact"/>
        <w:ind w:left="1077"/>
        <w:jc w:val="both"/>
        <w:rPr>
          <w:rFonts w:ascii="標楷體" w:hAnsi="標楷體"/>
          <w:color w:val="000000"/>
          <w:kern w:val="0"/>
          <w:sz w:val="28"/>
          <w:szCs w:val="28"/>
        </w:rPr>
      </w:pP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於施工查核時，廠商之專任工程人員、品管人員、工地相關人員，無故未到場說明者，每名每次罰扣新臺幣五千元。</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第十九點及前項廠商缺失懲罰性違約金，機關得自最近一期應付價金中扣抵；其有不足者，得通知廠商繳納或自保證金扣抵。罰扣總額合計以契約價金總額之百分之二十為上限。</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除契約另有約定外，</w:t>
      </w:r>
      <w:r w:rsidRPr="00591FC9">
        <w:rPr>
          <w:rFonts w:ascii="標楷體" w:hAnsi="標楷體" w:hint="eastAsia"/>
          <w:color w:val="000000" w:themeColor="text1"/>
          <w:kern w:val="0"/>
          <w:sz w:val="28"/>
          <w:szCs w:val="28"/>
        </w:rPr>
        <w:t>監造廠商</w:t>
      </w:r>
      <w:r w:rsidRPr="006031D5">
        <w:rPr>
          <w:rFonts w:ascii="標楷體" w:hAnsi="標楷體" w:hint="eastAsia"/>
          <w:color w:val="000000"/>
          <w:kern w:val="0"/>
          <w:sz w:val="28"/>
          <w:szCs w:val="28"/>
        </w:rPr>
        <w:t>有下列情事者，機關應罰扣懲罰性違約金：</w:t>
      </w:r>
    </w:p>
    <w:p w:rsidR="006031D5" w:rsidRPr="00591FC9" w:rsidRDefault="006031D5" w:rsidP="006031D5">
      <w:pPr>
        <w:numPr>
          <w:ilvl w:val="2"/>
          <w:numId w:val="24"/>
        </w:numPr>
        <w:adjustRightInd w:val="0"/>
        <w:snapToGrid w:val="0"/>
        <w:spacing w:line="360" w:lineRule="exact"/>
        <w:jc w:val="both"/>
        <w:rPr>
          <w:rFonts w:ascii="標楷體" w:hAnsi="標楷體"/>
          <w:color w:val="000000" w:themeColor="text1"/>
          <w:kern w:val="0"/>
          <w:sz w:val="28"/>
          <w:szCs w:val="28"/>
        </w:rPr>
      </w:pPr>
      <w:r w:rsidRPr="006031D5">
        <w:rPr>
          <w:rFonts w:ascii="標楷體" w:hAnsi="標楷體" w:hint="eastAsia"/>
          <w:color w:val="000000"/>
          <w:kern w:val="0"/>
          <w:sz w:val="28"/>
          <w:szCs w:val="28"/>
        </w:rPr>
        <w:t>未依限提出監造計畫，無論初審或複審，每逾期一日罰扣監造契約價金總額之千分之一</w:t>
      </w:r>
      <w:r w:rsidR="00B67DC0">
        <w:rPr>
          <w:rFonts w:ascii="標楷體" w:hAnsi="標楷體" w:hint="eastAsia"/>
          <w:color w:val="000000" w:themeColor="text1"/>
          <w:kern w:val="0"/>
          <w:sz w:val="28"/>
          <w:szCs w:val="28"/>
        </w:rPr>
        <w:t>，惟每日罰扣金額以新臺</w:t>
      </w:r>
      <w:r w:rsidRPr="00591FC9">
        <w:rPr>
          <w:rFonts w:ascii="標楷體" w:hAnsi="標楷體" w:hint="eastAsia"/>
          <w:color w:val="000000" w:themeColor="text1"/>
          <w:kern w:val="0"/>
          <w:sz w:val="28"/>
          <w:szCs w:val="28"/>
        </w:rPr>
        <w:t>幣二萬元整為上限，另於核定後，如需配合施工作業辦理修訂，其逾期部分比照辦理。</w:t>
      </w:r>
    </w:p>
    <w:p w:rsidR="006031D5" w:rsidRPr="00591FC9" w:rsidRDefault="006031D5" w:rsidP="006031D5">
      <w:pPr>
        <w:numPr>
          <w:ilvl w:val="2"/>
          <w:numId w:val="24"/>
        </w:numPr>
        <w:adjustRightInd w:val="0"/>
        <w:snapToGrid w:val="0"/>
        <w:spacing w:line="360" w:lineRule="exact"/>
        <w:jc w:val="both"/>
        <w:rPr>
          <w:rFonts w:ascii="標楷體" w:hAnsi="標楷體"/>
          <w:color w:val="000000" w:themeColor="text1"/>
          <w:kern w:val="0"/>
          <w:sz w:val="28"/>
          <w:szCs w:val="28"/>
        </w:rPr>
      </w:pPr>
      <w:r w:rsidRPr="00591FC9">
        <w:rPr>
          <w:rFonts w:ascii="標楷體" w:hAnsi="標楷體" w:hint="eastAsia"/>
          <w:color w:val="000000" w:themeColor="text1"/>
          <w:kern w:val="0"/>
          <w:sz w:val="28"/>
          <w:szCs w:val="28"/>
        </w:rPr>
        <w:t>監造計畫如未依審查意見辦理或修正內容不適合，除限期重行提審外，每次並應罰扣監造契約價金總額之千分之三。</w:t>
      </w:r>
    </w:p>
    <w:p w:rsidR="006031D5" w:rsidRPr="00591FC9" w:rsidRDefault="006031D5" w:rsidP="006031D5">
      <w:pPr>
        <w:numPr>
          <w:ilvl w:val="2"/>
          <w:numId w:val="24"/>
        </w:numPr>
        <w:adjustRightInd w:val="0"/>
        <w:snapToGrid w:val="0"/>
        <w:spacing w:line="360" w:lineRule="exact"/>
        <w:jc w:val="both"/>
        <w:rPr>
          <w:rFonts w:ascii="標楷體" w:hAnsi="標楷體"/>
          <w:color w:val="000000" w:themeColor="text1"/>
          <w:kern w:val="0"/>
          <w:sz w:val="28"/>
          <w:szCs w:val="28"/>
        </w:rPr>
      </w:pPr>
      <w:r w:rsidRPr="00591FC9">
        <w:rPr>
          <w:rFonts w:ascii="標楷體" w:hAnsi="標楷體" w:hint="eastAsia"/>
          <w:color w:val="000000" w:themeColor="text1"/>
          <w:kern w:val="0"/>
          <w:sz w:val="28"/>
          <w:szCs w:val="28"/>
        </w:rPr>
        <w:t>監造廠商未依期限遴派並</w:t>
      </w:r>
      <w:r w:rsidRPr="006031D5">
        <w:rPr>
          <w:rFonts w:ascii="標楷體" w:hAnsi="標楷體" w:hint="eastAsia"/>
          <w:color w:val="000000"/>
          <w:kern w:val="0"/>
          <w:sz w:val="28"/>
          <w:szCs w:val="28"/>
        </w:rPr>
        <w:t>設置受訓合格之現場人員、擅自改派現場人員或現場人員違反專(兼)職規定，機關應就其違規日數，</w:t>
      </w:r>
      <w:r w:rsidRPr="00591FC9">
        <w:rPr>
          <w:rFonts w:ascii="標楷體" w:hAnsi="標楷體" w:hint="eastAsia"/>
          <w:color w:val="000000" w:themeColor="text1"/>
          <w:kern w:val="0"/>
          <w:sz w:val="28"/>
          <w:szCs w:val="28"/>
        </w:rPr>
        <w:t>每人次按日罰扣新</w:t>
      </w:r>
      <w:r w:rsidR="00B67DC0">
        <w:rPr>
          <w:rFonts w:ascii="標楷體" w:hAnsi="標楷體" w:hint="eastAsia"/>
          <w:color w:val="000000" w:themeColor="text1"/>
          <w:kern w:val="0"/>
          <w:sz w:val="28"/>
          <w:szCs w:val="28"/>
        </w:rPr>
        <w:t>臺</w:t>
      </w:r>
      <w:r w:rsidRPr="00591FC9">
        <w:rPr>
          <w:rFonts w:ascii="標楷體" w:hAnsi="標楷體" w:hint="eastAsia"/>
          <w:color w:val="000000" w:themeColor="text1"/>
          <w:kern w:val="0"/>
          <w:sz w:val="28"/>
          <w:szCs w:val="28"/>
        </w:rPr>
        <w:t>幣二千五百元整。</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未依規定期限審查廠商提報之品質計畫者，每逾期一日罰扣監造契約價金總額之千分之五。</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各項施工作業抽查、材料與設備抽驗、送驗或審查，未配合辦理或無正當理由多次審查退件者，每次罰扣監造契約價金總額之千分之五。</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未依規定填報監造日報表者，每次罰扣監造契約價金總額之千分之五。</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監造廠商受督導之缺失未於期限內改善完成且未經機關同意展期者，依下列規定罰扣懲罰性違約金：</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監造契約價金總額達新臺幣二千萬元以上者，每次罰扣新臺幣二萬元整。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監造契約價金總額達新臺幣一千萬元以上未達二千萬元者，每次罰扣新臺幣一萬元整。</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監造契約價金總額未達新臺幣一千萬元者，每次罰扣新臺幣五千元整。</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經工程施工查核小組查核有監造品質嚴重缺失，可歸責於專案管理</w:t>
      </w:r>
      <w:r w:rsidRPr="006031D5">
        <w:rPr>
          <w:rFonts w:ascii="標楷體" w:hAnsi="標楷體" w:hint="eastAsia"/>
          <w:color w:val="000000"/>
          <w:kern w:val="0"/>
          <w:sz w:val="28"/>
          <w:szCs w:val="28"/>
        </w:rPr>
        <w:lastRenderedPageBreak/>
        <w:t>廠商、監造廠商者，應依下列規定辦理懲罰性違約金罰扣事宜：</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經工程施工查核小組查核認定有專案管理、監造品質缺失扣點情形時，其罰款額度如下：</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巨額採購以上之工程採購案，專案管理廠商或監造廠商每扣一點處以二千元罰款。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查核金額以上未達巨額採購之工程採購案，專案管理廠商或監造廠商每扣一點處以一千元罰款。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一千萬元以上未達查核金額之工程採購案，專案管理廠商或監造廠商每扣一點處以五百元罰款。</w:t>
      </w:r>
    </w:p>
    <w:p w:rsidR="006031D5" w:rsidRPr="006031D5" w:rsidRDefault="006031D5" w:rsidP="006031D5">
      <w:pPr>
        <w:numPr>
          <w:ilvl w:val="3"/>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未達一千萬元之工程採購案，專案管理廠商或監造廠商每扣一點處以二百五十元罰款。</w:t>
      </w:r>
    </w:p>
    <w:p w:rsidR="006031D5" w:rsidRPr="006031D5" w:rsidRDefault="006031D5" w:rsidP="006031D5">
      <w:pPr>
        <w:numPr>
          <w:ilvl w:val="2"/>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於施工查核時，專案管理廠商、監造廠商之建築師或技師及派駐現場人員、工地相關人員，無故未到場說明者，每名每次罰扣新臺幣五千元。</w:t>
      </w:r>
    </w:p>
    <w:p w:rsidR="006031D5" w:rsidRPr="006031D5" w:rsidRDefault="006031D5" w:rsidP="006031D5">
      <w:pPr>
        <w:numPr>
          <w:ilvl w:val="1"/>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第十九點、前點及本點監造缺失懲罰性違約金之支付，機關得自最近一期應付價金中扣抵；其有不足者，得通知廠商繳納或自保證金扣抵。罰扣合計金額以契約價金總額之百分之二十為上限。</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Pr="006031D5" w:rsidRDefault="006031D5" w:rsidP="006031D5">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機關對廠商或監造廠商所提品質計畫、施工計畫、監造計畫或各項審查資料等，應以機關名義或經其授權層級單位行文，書面通知審查結果，並於送達時生效。對於有關雙方權益之重要宣達或指示，亦同。</w:t>
      </w:r>
    </w:p>
    <w:p w:rsidR="006031D5" w:rsidRPr="006031D5" w:rsidRDefault="006031D5" w:rsidP="006031D5">
      <w:pPr>
        <w:adjustRightInd w:val="0"/>
        <w:snapToGrid w:val="0"/>
        <w:spacing w:line="360" w:lineRule="exact"/>
        <w:jc w:val="both"/>
        <w:rPr>
          <w:rFonts w:ascii="標楷體" w:hAnsi="標楷體"/>
          <w:color w:val="000000"/>
          <w:kern w:val="0"/>
          <w:sz w:val="28"/>
          <w:szCs w:val="28"/>
        </w:rPr>
      </w:pPr>
    </w:p>
    <w:p w:rsidR="006031D5" w:rsidRDefault="006031D5" w:rsidP="00686548">
      <w:pPr>
        <w:numPr>
          <w:ilvl w:val="0"/>
          <w:numId w:val="24"/>
        </w:numPr>
        <w:adjustRightInd w:val="0"/>
        <w:snapToGrid w:val="0"/>
        <w:spacing w:line="360" w:lineRule="exact"/>
        <w:jc w:val="both"/>
        <w:rPr>
          <w:rFonts w:ascii="標楷體" w:hAnsi="標楷體"/>
          <w:color w:val="000000"/>
          <w:kern w:val="0"/>
          <w:sz w:val="28"/>
          <w:szCs w:val="28"/>
        </w:rPr>
      </w:pPr>
      <w:r w:rsidRPr="006031D5">
        <w:rPr>
          <w:rFonts w:ascii="標楷體" w:hAnsi="標楷體" w:hint="eastAsia"/>
          <w:color w:val="000000"/>
          <w:kern w:val="0"/>
          <w:sz w:val="28"/>
          <w:szCs w:val="28"/>
        </w:rPr>
        <w:t>本要點所規定日數之計算，依照契約約定日期之計算方式。</w:t>
      </w:r>
    </w:p>
    <w:p w:rsidR="00686548" w:rsidRPr="00591FC9" w:rsidRDefault="00686548" w:rsidP="00591FC9">
      <w:pPr>
        <w:rPr>
          <w:rFonts w:ascii="標楷體" w:hAnsi="標楷體"/>
          <w:color w:val="000000"/>
          <w:kern w:val="0"/>
          <w:sz w:val="28"/>
          <w:szCs w:val="28"/>
        </w:rPr>
      </w:pPr>
    </w:p>
    <w:p w:rsidR="005A10D9" w:rsidRPr="006031D5" w:rsidRDefault="006031D5" w:rsidP="006031D5">
      <w:pPr>
        <w:numPr>
          <w:ilvl w:val="0"/>
          <w:numId w:val="24"/>
        </w:numPr>
        <w:adjustRightInd w:val="0"/>
        <w:snapToGrid w:val="0"/>
        <w:spacing w:line="360" w:lineRule="exact"/>
        <w:jc w:val="both"/>
        <w:rPr>
          <w:rFonts w:ascii="標楷體" w:hAnsi="標楷體"/>
          <w:color w:val="000000"/>
          <w:kern w:val="0"/>
        </w:rPr>
      </w:pPr>
      <w:r w:rsidRPr="00686548">
        <w:rPr>
          <w:rFonts w:ascii="標楷體" w:hAnsi="標楷體" w:hint="eastAsia"/>
          <w:color w:val="000000"/>
          <w:kern w:val="0"/>
          <w:sz w:val="28"/>
          <w:szCs w:val="28"/>
        </w:rPr>
        <w:t>機關得依本要點，另訂定有關之作業規定。</w:t>
      </w:r>
    </w:p>
    <w:sectPr w:rsidR="005A10D9" w:rsidRPr="006031D5" w:rsidSect="00764908">
      <w:headerReference w:type="default" r:id="rId9"/>
      <w:footerReference w:type="even" r:id="rId10"/>
      <w:footerReference w:type="default" r:id="rId11"/>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A5" w:rsidRDefault="00FF24A5">
      <w:r>
        <w:separator/>
      </w:r>
    </w:p>
  </w:endnote>
  <w:endnote w:type="continuationSeparator" w:id="0">
    <w:p w:rsidR="00FF24A5" w:rsidRDefault="00FF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D" w:rsidRDefault="00FB076D" w:rsidP="00D830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B076D" w:rsidRDefault="00FB076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6D" w:rsidRDefault="00FB076D" w:rsidP="00D830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33BF8">
      <w:rPr>
        <w:rStyle w:val="a4"/>
        <w:noProof/>
      </w:rPr>
      <w:t>2</w:t>
    </w:r>
    <w:r>
      <w:rPr>
        <w:rStyle w:val="a4"/>
      </w:rPr>
      <w:fldChar w:fldCharType="end"/>
    </w:r>
  </w:p>
  <w:p w:rsidR="00FB076D" w:rsidRDefault="00FB07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A5" w:rsidRDefault="00FF24A5">
      <w:r>
        <w:separator/>
      </w:r>
    </w:p>
  </w:footnote>
  <w:footnote w:type="continuationSeparator" w:id="0">
    <w:p w:rsidR="00FF24A5" w:rsidRDefault="00FF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86" w:rsidRDefault="00F42086" w:rsidP="00F022F4">
    <w:pPr>
      <w:pStyle w:val="a5"/>
      <w:tabs>
        <w:tab w:val="clear" w:pos="4153"/>
        <w:tab w:val="clear" w:pos="8306"/>
        <w:tab w:val="right" w:pos="9354"/>
      </w:tabs>
    </w:pPr>
    <w:r>
      <w:rPr>
        <w:rFonts w:hint="eastAsia"/>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941"/>
    <w:multiLevelType w:val="multilevel"/>
    <w:tmpl w:val="7048EAA8"/>
    <w:lvl w:ilvl="0">
      <w:start w:val="10"/>
      <w:numFmt w:val="taiwaneseCountingThousand"/>
      <w:suff w:val="nothing"/>
      <w:lvlText w:val="%1、"/>
      <w:lvlJc w:val="left"/>
      <w:pPr>
        <w:ind w:left="454" w:hanging="454"/>
      </w:pPr>
      <w:rPr>
        <w:rFonts w:hint="eastAsia"/>
        <w:color w:val="auto"/>
      </w:rPr>
    </w:lvl>
    <w:lvl w:ilvl="1">
      <w:start w:val="2"/>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u w:val="none"/>
      </w:rPr>
    </w:lvl>
    <w:lvl w:ilvl="3">
      <w:start w:val="3"/>
      <w:numFmt w:val="decimal"/>
      <w:suff w:val="nothing"/>
      <w:lvlText w:val="%4."/>
      <w:lvlJc w:val="left"/>
      <w:pPr>
        <w:ind w:left="1361" w:hanging="170"/>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
    <w:nsid w:val="067D1455"/>
    <w:multiLevelType w:val="multilevel"/>
    <w:tmpl w:val="705CE02E"/>
    <w:lvl w:ilvl="0">
      <w:start w:val="6"/>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rPr>
    </w:lvl>
    <w:lvl w:ilvl="3">
      <w:start w:val="2"/>
      <w:numFmt w:val="decimal"/>
      <w:suff w:val="nothing"/>
      <w:lvlText w:val="%4."/>
      <w:lvlJc w:val="left"/>
      <w:pPr>
        <w:ind w:left="1361" w:hanging="170"/>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2">
    <w:nsid w:val="0982776D"/>
    <w:multiLevelType w:val="multilevel"/>
    <w:tmpl w:val="0DA6FAB4"/>
    <w:lvl w:ilvl="0">
      <w:start w:val="24"/>
      <w:numFmt w:val="taiwaneseCountingThousand"/>
      <w:suff w:val="nothing"/>
      <w:lvlText w:val="%1、"/>
      <w:lvlJc w:val="left"/>
      <w:pPr>
        <w:ind w:left="567" w:hanging="567"/>
      </w:pPr>
      <w:rPr>
        <w:rFonts w:hint="eastAsia"/>
        <w:color w:val="auto"/>
      </w:rPr>
    </w:lvl>
    <w:lvl w:ilvl="1">
      <w:start w:val="2"/>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themeColor="text1"/>
      </w:rPr>
    </w:lvl>
    <w:lvl w:ilvl="3">
      <w:start w:val="1"/>
      <w:numFmt w:val="decimal"/>
      <w:suff w:val="nothing"/>
      <w:lvlText w:val="%4."/>
      <w:lvlJc w:val="left"/>
      <w:pPr>
        <w:ind w:left="1701" w:hanging="227"/>
      </w:pPr>
      <w:rPr>
        <w:rFonts w:ascii="標楷體" w:eastAsia="標楷體" w:hAnsi="標楷體" w:hint="eastAsia"/>
        <w:b w:val="0"/>
        <w:color w:val="auto"/>
        <w:u w:val="none"/>
      </w:rPr>
    </w:lvl>
    <w:lvl w:ilvl="4">
      <w:start w:val="1"/>
      <w:numFmt w:val="decimal"/>
      <w:suff w:val="nothing"/>
      <w:lvlText w:val="(%5)"/>
      <w:lvlJc w:val="left"/>
      <w:pPr>
        <w:ind w:left="2041" w:hanging="340"/>
      </w:pPr>
      <w:rPr>
        <w:rFonts w:hint="eastAsia"/>
        <w:color w:val="FF0000"/>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3">
    <w:nsid w:val="0CE27E2F"/>
    <w:multiLevelType w:val="multilevel"/>
    <w:tmpl w:val="68E21884"/>
    <w:lvl w:ilvl="0">
      <w:start w:val="16"/>
      <w:numFmt w:val="taiwaneseCountingThousand"/>
      <w:suff w:val="nothing"/>
      <w:lvlText w:val="%1、"/>
      <w:lvlJc w:val="left"/>
      <w:pPr>
        <w:ind w:left="567" w:hanging="567"/>
      </w:pPr>
      <w:rPr>
        <w:rFonts w:hint="eastAsia"/>
        <w:color w:val="auto"/>
      </w:rPr>
    </w:lvl>
    <w:lvl w:ilvl="1">
      <w:start w:val="1"/>
      <w:numFmt w:val="none"/>
      <w:suff w:val="nothing"/>
      <w:lvlText w:val=""/>
      <w:lvlJc w:val="left"/>
      <w:pPr>
        <w:ind w:left="567" w:firstLine="0"/>
      </w:pPr>
      <w:rPr>
        <w:rFonts w:hint="eastAsia"/>
      </w:rPr>
    </w:lvl>
    <w:lvl w:ilvl="2">
      <w:start w:val="6"/>
      <w:numFmt w:val="taiwaneseCountingThousand"/>
      <w:suff w:val="nothing"/>
      <w:lvlText w:val="（%3）"/>
      <w:lvlJc w:val="left"/>
      <w:pPr>
        <w:ind w:left="1418" w:hanging="851"/>
      </w:pPr>
      <w:rPr>
        <w:rFonts w:hint="eastAsia"/>
        <w:color w:val="auto"/>
      </w:rPr>
    </w:lvl>
    <w:lvl w:ilvl="3">
      <w:start w:val="1"/>
      <w:numFmt w:val="decimal"/>
      <w:suff w:val="nothing"/>
      <w:lvlText w:val="%4."/>
      <w:lvlJc w:val="left"/>
      <w:pPr>
        <w:ind w:left="1701" w:hanging="227"/>
      </w:pPr>
      <w:rPr>
        <w:rFonts w:hint="eastAsia"/>
        <w:b w:val="0"/>
        <w:color w:val="FF0000"/>
        <w:u w:val="single"/>
      </w:rPr>
    </w:lvl>
    <w:lvl w:ilvl="4">
      <w:start w:val="1"/>
      <w:numFmt w:val="decimal"/>
      <w:suff w:val="nothing"/>
      <w:lvlText w:val="(%5)"/>
      <w:lvlJc w:val="left"/>
      <w:pPr>
        <w:ind w:left="2041" w:hanging="340"/>
      </w:pPr>
      <w:rPr>
        <w:rFonts w:hint="eastAsia"/>
        <w:color w:val="FF0000"/>
        <w:u w:val="single"/>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4">
    <w:nsid w:val="0EF624C7"/>
    <w:multiLevelType w:val="multilevel"/>
    <w:tmpl w:val="A6B88D06"/>
    <w:lvl w:ilvl="0">
      <w:start w:val="13"/>
      <w:numFmt w:val="taiwaneseCountingThousand"/>
      <w:suff w:val="nothing"/>
      <w:lvlText w:val="%1、"/>
      <w:lvlJc w:val="left"/>
      <w:pPr>
        <w:ind w:left="567" w:hanging="567"/>
      </w:pPr>
      <w:rPr>
        <w:rFonts w:hint="eastAsia"/>
        <w:color w:val="auto"/>
      </w:rPr>
    </w:lvl>
    <w:lvl w:ilvl="1">
      <w:start w:val="1"/>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rPr>
    </w:lvl>
    <w:lvl w:ilvl="3">
      <w:start w:val="1"/>
      <w:numFmt w:val="decimal"/>
      <w:suff w:val="nothing"/>
      <w:lvlText w:val="%4."/>
      <w:lvlJc w:val="left"/>
      <w:pPr>
        <w:ind w:left="1701" w:hanging="227"/>
      </w:pPr>
      <w:rPr>
        <w:rFonts w:hint="eastAsia"/>
        <w:b w:val="0"/>
        <w:color w:val="auto"/>
        <w:u w:val="none"/>
      </w:rPr>
    </w:lvl>
    <w:lvl w:ilvl="4">
      <w:start w:val="1"/>
      <w:numFmt w:val="decimal"/>
      <w:suff w:val="nothing"/>
      <w:lvlText w:val="(%5)"/>
      <w:lvlJc w:val="left"/>
      <w:pPr>
        <w:ind w:left="2041" w:hanging="340"/>
      </w:pPr>
      <w:rPr>
        <w:rFonts w:hint="eastAsia"/>
        <w:color w:val="FF0000"/>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5">
    <w:nsid w:val="220420B5"/>
    <w:multiLevelType w:val="multilevel"/>
    <w:tmpl w:val="20666976"/>
    <w:lvl w:ilvl="0">
      <w:start w:val="17"/>
      <w:numFmt w:val="taiwaneseCountingThousand"/>
      <w:suff w:val="nothing"/>
      <w:lvlText w:val="%1、"/>
      <w:lvlJc w:val="left"/>
      <w:pPr>
        <w:ind w:left="567" w:hanging="567"/>
      </w:pPr>
      <w:rPr>
        <w:rFonts w:hint="eastAsia"/>
        <w:color w:val="auto"/>
      </w:rPr>
    </w:lvl>
    <w:lvl w:ilvl="1">
      <w:start w:val="2"/>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auto"/>
      </w:rPr>
    </w:lvl>
    <w:lvl w:ilvl="3">
      <w:start w:val="1"/>
      <w:numFmt w:val="decimal"/>
      <w:suff w:val="nothing"/>
      <w:lvlText w:val="%4."/>
      <w:lvlJc w:val="left"/>
      <w:pPr>
        <w:ind w:left="1701" w:hanging="227"/>
      </w:pPr>
      <w:rPr>
        <w:rFonts w:hint="eastAsia"/>
        <w:b w:val="0"/>
        <w:color w:val="FF0000"/>
        <w:u w:val="none"/>
      </w:rPr>
    </w:lvl>
    <w:lvl w:ilvl="4">
      <w:start w:val="1"/>
      <w:numFmt w:val="decimal"/>
      <w:suff w:val="nothing"/>
      <w:lvlText w:val="(%5)"/>
      <w:lvlJc w:val="left"/>
      <w:pPr>
        <w:ind w:left="2041" w:hanging="340"/>
      </w:pPr>
      <w:rPr>
        <w:rFonts w:hint="eastAsia"/>
        <w:color w:val="FF0000"/>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6">
    <w:nsid w:val="23AF1A13"/>
    <w:multiLevelType w:val="multilevel"/>
    <w:tmpl w:val="50240C4C"/>
    <w:lvl w:ilvl="0">
      <w:start w:val="20"/>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rPr>
    </w:lvl>
    <w:lvl w:ilvl="3">
      <w:start w:val="1"/>
      <w:numFmt w:val="decimal"/>
      <w:suff w:val="nothing"/>
      <w:lvlText w:val="%4."/>
      <w:lvlJc w:val="left"/>
      <w:pPr>
        <w:ind w:left="1418" w:hanging="227"/>
      </w:pPr>
      <w:rPr>
        <w:rFonts w:hint="eastAsia"/>
        <w:color w:val="FF0000"/>
        <w:u w:val="non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7">
    <w:nsid w:val="26F71A23"/>
    <w:multiLevelType w:val="multilevel"/>
    <w:tmpl w:val="62F256D8"/>
    <w:lvl w:ilvl="0">
      <w:start w:val="1"/>
      <w:numFmt w:val="taiwaneseCountingThousand"/>
      <w:suff w:val="nothing"/>
      <w:lvlText w:val="%1、"/>
      <w:lvlJc w:val="left"/>
      <w:pPr>
        <w:ind w:left="567" w:hanging="567"/>
      </w:pPr>
      <w:rPr>
        <w:rFonts w:hint="eastAsia"/>
        <w:color w:val="auto"/>
        <w:lang w:val="en-US"/>
      </w:rPr>
    </w:lvl>
    <w:lvl w:ilvl="1">
      <w:start w:val="1"/>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lang w:val="en-US"/>
      </w:rPr>
    </w:lvl>
    <w:lvl w:ilvl="3">
      <w:start w:val="1"/>
      <w:numFmt w:val="decimal"/>
      <w:suff w:val="nothing"/>
      <w:lvlText w:val="%4."/>
      <w:lvlJc w:val="left"/>
      <w:pPr>
        <w:ind w:left="1701" w:hanging="227"/>
      </w:pPr>
      <w:rPr>
        <w:rFonts w:hint="eastAsia"/>
        <w:b w:val="0"/>
        <w:color w:val="000000" w:themeColor="text1"/>
        <w:u w:val="none"/>
      </w:rPr>
    </w:lvl>
    <w:lvl w:ilvl="4">
      <w:start w:val="1"/>
      <w:numFmt w:val="decimal"/>
      <w:suff w:val="nothing"/>
      <w:lvlText w:val="(%5)"/>
      <w:lvlJc w:val="left"/>
      <w:pPr>
        <w:ind w:left="204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8">
    <w:nsid w:val="2A6F2DB4"/>
    <w:multiLevelType w:val="multilevel"/>
    <w:tmpl w:val="1F660996"/>
    <w:lvl w:ilvl="0">
      <w:start w:val="10"/>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themeColor="text1"/>
        <w:u w:val="none"/>
      </w:rPr>
    </w:lvl>
    <w:lvl w:ilvl="3">
      <w:start w:val="3"/>
      <w:numFmt w:val="decimal"/>
      <w:suff w:val="nothing"/>
      <w:lvlText w:val="%4."/>
      <w:lvlJc w:val="left"/>
      <w:pPr>
        <w:ind w:left="1361" w:hanging="170"/>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9">
    <w:nsid w:val="345D1048"/>
    <w:multiLevelType w:val="multilevel"/>
    <w:tmpl w:val="58808EDA"/>
    <w:lvl w:ilvl="0">
      <w:start w:val="6"/>
      <w:numFmt w:val="taiwaneseCountingThousand"/>
      <w:suff w:val="nothing"/>
      <w:lvlText w:val="%1、"/>
      <w:lvlJc w:val="left"/>
      <w:pPr>
        <w:ind w:left="567" w:hanging="567"/>
      </w:pPr>
      <w:rPr>
        <w:rFonts w:hint="eastAsia"/>
        <w:color w:val="auto"/>
      </w:rPr>
    </w:lvl>
    <w:lvl w:ilvl="1">
      <w:start w:val="1"/>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rPr>
    </w:lvl>
    <w:lvl w:ilvl="3">
      <w:start w:val="2"/>
      <w:numFmt w:val="decimal"/>
      <w:suff w:val="nothing"/>
      <w:lvlText w:val="%4."/>
      <w:lvlJc w:val="left"/>
      <w:pPr>
        <w:ind w:left="1701" w:hanging="227"/>
      </w:pPr>
      <w:rPr>
        <w:rFonts w:hint="eastAsia"/>
        <w:b w:val="0"/>
        <w:color w:val="000000" w:themeColor="text1"/>
        <w:u w:val="none"/>
      </w:rPr>
    </w:lvl>
    <w:lvl w:ilvl="4">
      <w:start w:val="1"/>
      <w:numFmt w:val="decimal"/>
      <w:suff w:val="nothing"/>
      <w:lvlText w:val="(%5)"/>
      <w:lvlJc w:val="left"/>
      <w:pPr>
        <w:ind w:left="204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0">
    <w:nsid w:val="37296D62"/>
    <w:multiLevelType w:val="multilevel"/>
    <w:tmpl w:val="58C03476"/>
    <w:lvl w:ilvl="0">
      <w:start w:val="9"/>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4"/>
      <w:numFmt w:val="taiwaneseCountingThousand"/>
      <w:suff w:val="nothing"/>
      <w:lvlText w:val="（%3）"/>
      <w:lvlJc w:val="left"/>
      <w:pPr>
        <w:ind w:left="1077" w:hanging="737"/>
      </w:pPr>
      <w:rPr>
        <w:rFonts w:hint="eastAsia"/>
        <w:color w:val="FF0000"/>
        <w:u w:val="single"/>
      </w:rPr>
    </w:lvl>
    <w:lvl w:ilvl="3">
      <w:start w:val="3"/>
      <w:numFmt w:val="decimal"/>
      <w:suff w:val="nothing"/>
      <w:lvlText w:val="%4."/>
      <w:lvlJc w:val="left"/>
      <w:pPr>
        <w:ind w:left="1361" w:hanging="170"/>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1">
    <w:nsid w:val="37DF178A"/>
    <w:multiLevelType w:val="multilevel"/>
    <w:tmpl w:val="AA0651D4"/>
    <w:lvl w:ilvl="0">
      <w:start w:val="9"/>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4"/>
      <w:numFmt w:val="taiwaneseCountingThousand"/>
      <w:suff w:val="nothing"/>
      <w:lvlText w:val="（%3）"/>
      <w:lvlJc w:val="left"/>
      <w:pPr>
        <w:ind w:left="1077" w:hanging="737"/>
      </w:pPr>
      <w:rPr>
        <w:rFonts w:hint="eastAsia"/>
        <w:color w:val="000000" w:themeColor="text1"/>
        <w:u w:val="none"/>
      </w:rPr>
    </w:lvl>
    <w:lvl w:ilvl="3">
      <w:start w:val="3"/>
      <w:numFmt w:val="decimal"/>
      <w:suff w:val="nothing"/>
      <w:lvlText w:val="%4."/>
      <w:lvlJc w:val="left"/>
      <w:pPr>
        <w:ind w:left="1361" w:hanging="170"/>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2">
    <w:nsid w:val="3ADB356C"/>
    <w:multiLevelType w:val="multilevel"/>
    <w:tmpl w:val="F83EF67A"/>
    <w:lvl w:ilvl="0">
      <w:start w:val="1"/>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rPr>
    </w:lvl>
    <w:lvl w:ilvl="3">
      <w:start w:val="1"/>
      <w:numFmt w:val="decimal"/>
      <w:suff w:val="nothing"/>
      <w:lvlText w:val="%4."/>
      <w:lvlJc w:val="left"/>
      <w:pPr>
        <w:ind w:left="1361" w:hanging="170"/>
      </w:pPr>
      <w:rPr>
        <w:rFonts w:hint="eastAsia"/>
        <w:color w:val="000000"/>
        <w:u w:val="non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3">
    <w:nsid w:val="3B2003D7"/>
    <w:multiLevelType w:val="multilevel"/>
    <w:tmpl w:val="90C09582"/>
    <w:lvl w:ilvl="0">
      <w:start w:val="13"/>
      <w:numFmt w:val="taiwaneseCountingThousand"/>
      <w:suff w:val="nothing"/>
      <w:lvlText w:val="%1、"/>
      <w:lvlJc w:val="left"/>
      <w:pPr>
        <w:ind w:left="454" w:hanging="454"/>
      </w:pPr>
      <w:rPr>
        <w:rFonts w:hint="eastAsia"/>
        <w:color w:val="auto"/>
        <w:sz w:val="28"/>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rPr>
    </w:lvl>
    <w:lvl w:ilvl="3">
      <w:start w:val="1"/>
      <w:numFmt w:val="decimal"/>
      <w:suff w:val="nothing"/>
      <w:lvlText w:val="%4."/>
      <w:lvlJc w:val="left"/>
      <w:pPr>
        <w:ind w:left="1361" w:hanging="170"/>
      </w:pPr>
      <w:rPr>
        <w:rFonts w:hint="eastAsia"/>
        <w:color w:val="000000"/>
        <w:u w:val="non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4">
    <w:nsid w:val="500C17FF"/>
    <w:multiLevelType w:val="hybridMultilevel"/>
    <w:tmpl w:val="78DE4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A97212"/>
    <w:multiLevelType w:val="multilevel"/>
    <w:tmpl w:val="8D569F20"/>
    <w:lvl w:ilvl="0">
      <w:start w:val="20"/>
      <w:numFmt w:val="taiwaneseCountingThousand"/>
      <w:suff w:val="nothing"/>
      <w:lvlText w:val="%1、"/>
      <w:lvlJc w:val="left"/>
      <w:pPr>
        <w:ind w:left="567" w:hanging="567"/>
      </w:pPr>
      <w:rPr>
        <w:rFonts w:hint="eastAsia"/>
        <w:color w:val="auto"/>
      </w:rPr>
    </w:lvl>
    <w:lvl w:ilvl="1">
      <w:start w:val="2"/>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themeColor="text1"/>
      </w:rPr>
    </w:lvl>
    <w:lvl w:ilvl="3">
      <w:start w:val="1"/>
      <w:numFmt w:val="decimal"/>
      <w:suff w:val="nothing"/>
      <w:lvlText w:val="%4."/>
      <w:lvlJc w:val="left"/>
      <w:pPr>
        <w:ind w:left="1701" w:hanging="227"/>
      </w:pPr>
      <w:rPr>
        <w:rFonts w:hint="eastAsia"/>
        <w:b w:val="0"/>
        <w:color w:val="auto"/>
        <w:u w:val="none"/>
      </w:rPr>
    </w:lvl>
    <w:lvl w:ilvl="4">
      <w:start w:val="1"/>
      <w:numFmt w:val="decimal"/>
      <w:suff w:val="nothing"/>
      <w:lvlText w:val="(%5)"/>
      <w:lvlJc w:val="left"/>
      <w:pPr>
        <w:ind w:left="2041" w:hanging="340"/>
      </w:pPr>
      <w:rPr>
        <w:rFonts w:hint="eastAsia"/>
        <w:color w:val="FF0000"/>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6">
    <w:nsid w:val="62424C74"/>
    <w:multiLevelType w:val="multilevel"/>
    <w:tmpl w:val="76FE715A"/>
    <w:lvl w:ilvl="0">
      <w:start w:val="16"/>
      <w:numFmt w:val="taiwaneseCountingThousand"/>
      <w:suff w:val="nothing"/>
      <w:lvlText w:val="%1、"/>
      <w:lvlJc w:val="left"/>
      <w:pPr>
        <w:ind w:left="567" w:hanging="567"/>
      </w:pPr>
      <w:rPr>
        <w:rFonts w:hint="eastAsia"/>
        <w:color w:val="auto"/>
      </w:rPr>
    </w:lvl>
    <w:lvl w:ilvl="1">
      <w:start w:val="1"/>
      <w:numFmt w:val="none"/>
      <w:suff w:val="nothing"/>
      <w:lvlText w:val=""/>
      <w:lvlJc w:val="left"/>
      <w:pPr>
        <w:ind w:left="567" w:firstLine="0"/>
      </w:pPr>
      <w:rPr>
        <w:rFonts w:hint="eastAsia"/>
      </w:rPr>
    </w:lvl>
    <w:lvl w:ilvl="2">
      <w:start w:val="4"/>
      <w:numFmt w:val="taiwaneseCountingThousand"/>
      <w:suff w:val="nothing"/>
      <w:lvlText w:val="（%3）"/>
      <w:lvlJc w:val="left"/>
      <w:pPr>
        <w:ind w:left="1418" w:hanging="851"/>
      </w:pPr>
      <w:rPr>
        <w:rFonts w:hint="eastAsia"/>
        <w:color w:val="000000"/>
      </w:rPr>
    </w:lvl>
    <w:lvl w:ilvl="3">
      <w:start w:val="1"/>
      <w:numFmt w:val="decimal"/>
      <w:suff w:val="nothing"/>
      <w:lvlText w:val="%4."/>
      <w:lvlJc w:val="left"/>
      <w:pPr>
        <w:ind w:left="1701" w:hanging="227"/>
      </w:pPr>
      <w:rPr>
        <w:rFonts w:ascii="標楷體" w:eastAsia="標楷體" w:hAnsi="標楷體" w:hint="eastAsia"/>
        <w:b w:val="0"/>
        <w:color w:val="auto"/>
        <w:u w:val="none"/>
      </w:rPr>
    </w:lvl>
    <w:lvl w:ilvl="4">
      <w:start w:val="1"/>
      <w:numFmt w:val="decimal"/>
      <w:suff w:val="nothing"/>
      <w:lvlText w:val="(%5)"/>
      <w:lvlJc w:val="left"/>
      <w:pPr>
        <w:ind w:left="2041" w:hanging="340"/>
      </w:pPr>
      <w:rPr>
        <w:rFonts w:ascii="標楷體" w:eastAsia="標楷體" w:hAnsi="標楷體" w:hint="eastAsia"/>
        <w:color w:val="auto"/>
        <w:u w:val="none"/>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7">
    <w:nsid w:val="679D4885"/>
    <w:multiLevelType w:val="multilevel"/>
    <w:tmpl w:val="4FD65D8C"/>
    <w:lvl w:ilvl="0">
      <w:start w:val="24"/>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7"/>
      <w:numFmt w:val="taiwaneseCountingThousand"/>
      <w:suff w:val="nothing"/>
      <w:lvlText w:val="（%3）"/>
      <w:lvlJc w:val="left"/>
      <w:pPr>
        <w:ind w:left="1077" w:hanging="737"/>
      </w:pPr>
      <w:rPr>
        <w:rFonts w:hint="eastAsia"/>
        <w:color w:val="000000"/>
      </w:rPr>
    </w:lvl>
    <w:lvl w:ilvl="3">
      <w:start w:val="1"/>
      <w:numFmt w:val="decimal"/>
      <w:suff w:val="nothing"/>
      <w:lvlText w:val="%4."/>
      <w:lvlJc w:val="left"/>
      <w:pPr>
        <w:ind w:left="1418" w:hanging="227"/>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18">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nsid w:val="6BCB155D"/>
    <w:multiLevelType w:val="multilevel"/>
    <w:tmpl w:val="D080354A"/>
    <w:lvl w:ilvl="0">
      <w:start w:val="6"/>
      <w:numFmt w:val="taiwaneseCountingThousand"/>
      <w:suff w:val="nothing"/>
      <w:lvlText w:val="%1、"/>
      <w:lvlJc w:val="left"/>
      <w:pPr>
        <w:ind w:left="567" w:hanging="567"/>
      </w:pPr>
      <w:rPr>
        <w:rFonts w:hint="eastAsia"/>
        <w:color w:val="auto"/>
      </w:rPr>
    </w:lvl>
    <w:lvl w:ilvl="1">
      <w:start w:val="1"/>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rPr>
    </w:lvl>
    <w:lvl w:ilvl="3">
      <w:start w:val="2"/>
      <w:numFmt w:val="decimal"/>
      <w:suff w:val="nothing"/>
      <w:lvlText w:val="%4."/>
      <w:lvlJc w:val="left"/>
      <w:pPr>
        <w:ind w:left="1701" w:hanging="227"/>
      </w:pPr>
      <w:rPr>
        <w:rFonts w:hint="eastAsia"/>
        <w:b w:val="0"/>
        <w:color w:val="FF0000"/>
        <w:u w:val="none"/>
      </w:rPr>
    </w:lvl>
    <w:lvl w:ilvl="4">
      <w:start w:val="1"/>
      <w:numFmt w:val="decimal"/>
      <w:suff w:val="nothing"/>
      <w:lvlText w:val="(%5)"/>
      <w:lvlJc w:val="left"/>
      <w:pPr>
        <w:ind w:left="204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20">
    <w:nsid w:val="6F224053"/>
    <w:multiLevelType w:val="hybridMultilevel"/>
    <w:tmpl w:val="6CA2214C"/>
    <w:lvl w:ilvl="0" w:tplc="C8B8E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57E4521"/>
    <w:multiLevelType w:val="multilevel"/>
    <w:tmpl w:val="4C667600"/>
    <w:lvl w:ilvl="0">
      <w:start w:val="6"/>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1"/>
      <w:numFmt w:val="taiwaneseCountingThousand"/>
      <w:suff w:val="nothing"/>
      <w:lvlText w:val="（%3）"/>
      <w:lvlJc w:val="left"/>
      <w:pPr>
        <w:ind w:left="1077" w:hanging="737"/>
      </w:pPr>
      <w:rPr>
        <w:rFonts w:hint="eastAsia"/>
        <w:color w:val="000000"/>
        <w:u w:val="none"/>
      </w:rPr>
    </w:lvl>
    <w:lvl w:ilvl="3">
      <w:start w:val="3"/>
      <w:numFmt w:val="decimal"/>
      <w:suff w:val="nothing"/>
      <w:lvlText w:val="%4."/>
      <w:lvlJc w:val="left"/>
      <w:pPr>
        <w:ind w:left="1361" w:hanging="170"/>
      </w:pPr>
      <w:rPr>
        <w:rFonts w:hint="eastAsia"/>
        <w:color w:val="000000"/>
        <w:u w:val="non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22">
    <w:nsid w:val="7B5D6CD5"/>
    <w:multiLevelType w:val="multilevel"/>
    <w:tmpl w:val="DFE2964A"/>
    <w:lvl w:ilvl="0">
      <w:start w:val="24"/>
      <w:numFmt w:val="taiwaneseCountingThousand"/>
      <w:suff w:val="nothing"/>
      <w:lvlText w:val="%1、"/>
      <w:lvlJc w:val="left"/>
      <w:pPr>
        <w:ind w:left="567" w:hanging="567"/>
      </w:pPr>
      <w:rPr>
        <w:rFonts w:hint="eastAsia"/>
        <w:color w:val="auto"/>
      </w:rPr>
    </w:lvl>
    <w:lvl w:ilvl="1">
      <w:start w:val="2"/>
      <w:numFmt w:val="none"/>
      <w:suff w:val="nothing"/>
      <w:lvlText w:val=""/>
      <w:lvlJc w:val="left"/>
      <w:pPr>
        <w:ind w:left="567" w:firstLine="0"/>
      </w:pPr>
      <w:rPr>
        <w:rFonts w:hint="eastAsia"/>
      </w:rPr>
    </w:lvl>
    <w:lvl w:ilvl="2">
      <w:start w:val="1"/>
      <w:numFmt w:val="taiwaneseCountingThousand"/>
      <w:suff w:val="nothing"/>
      <w:lvlText w:val="（%3）"/>
      <w:lvlJc w:val="left"/>
      <w:pPr>
        <w:ind w:left="1418" w:hanging="851"/>
      </w:pPr>
      <w:rPr>
        <w:rFonts w:hint="eastAsia"/>
        <w:color w:val="000000" w:themeColor="text1"/>
      </w:rPr>
    </w:lvl>
    <w:lvl w:ilvl="3">
      <w:start w:val="1"/>
      <w:numFmt w:val="decimal"/>
      <w:suff w:val="nothing"/>
      <w:lvlText w:val="%4."/>
      <w:lvlJc w:val="left"/>
      <w:pPr>
        <w:ind w:left="1701" w:hanging="227"/>
      </w:pPr>
      <w:rPr>
        <w:rFonts w:ascii="標楷體" w:eastAsia="標楷體" w:hAnsi="標楷體" w:hint="eastAsia"/>
        <w:b w:val="0"/>
        <w:color w:val="000000" w:themeColor="text1"/>
        <w:u w:val="none"/>
      </w:rPr>
    </w:lvl>
    <w:lvl w:ilvl="4">
      <w:start w:val="1"/>
      <w:numFmt w:val="decimal"/>
      <w:suff w:val="nothing"/>
      <w:lvlText w:val="(%5)"/>
      <w:lvlJc w:val="left"/>
      <w:pPr>
        <w:ind w:left="2041" w:hanging="340"/>
      </w:pPr>
      <w:rPr>
        <w:rFonts w:hint="eastAsia"/>
        <w:color w:val="FF0000"/>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abstractNum w:abstractNumId="23">
    <w:nsid w:val="7E585591"/>
    <w:multiLevelType w:val="multilevel"/>
    <w:tmpl w:val="2B84CD56"/>
    <w:lvl w:ilvl="0">
      <w:start w:val="16"/>
      <w:numFmt w:val="taiwaneseCountingThousand"/>
      <w:suff w:val="nothing"/>
      <w:lvlText w:val="%1、"/>
      <w:lvlJc w:val="left"/>
      <w:pPr>
        <w:ind w:left="454" w:hanging="454"/>
      </w:pPr>
      <w:rPr>
        <w:rFonts w:hint="eastAsia"/>
        <w:color w:val="auto"/>
      </w:rPr>
    </w:lvl>
    <w:lvl w:ilvl="1">
      <w:start w:val="1"/>
      <w:numFmt w:val="none"/>
      <w:suff w:val="nothing"/>
      <w:lvlText w:val=""/>
      <w:lvlJc w:val="left"/>
      <w:pPr>
        <w:ind w:left="454" w:firstLine="0"/>
      </w:pPr>
      <w:rPr>
        <w:rFonts w:hint="eastAsia"/>
      </w:rPr>
    </w:lvl>
    <w:lvl w:ilvl="2">
      <w:start w:val="4"/>
      <w:numFmt w:val="taiwaneseCountingThousand"/>
      <w:suff w:val="nothing"/>
      <w:lvlText w:val="（%3）"/>
      <w:lvlJc w:val="left"/>
      <w:pPr>
        <w:ind w:left="1077" w:hanging="737"/>
      </w:pPr>
      <w:rPr>
        <w:rFonts w:hint="eastAsia"/>
        <w:color w:val="000000"/>
      </w:rPr>
    </w:lvl>
    <w:lvl w:ilvl="3">
      <w:start w:val="1"/>
      <w:numFmt w:val="decimal"/>
      <w:suff w:val="nothing"/>
      <w:lvlText w:val="%4."/>
      <w:lvlJc w:val="left"/>
      <w:pPr>
        <w:ind w:left="1418" w:hanging="227"/>
      </w:pPr>
      <w:rPr>
        <w:rFonts w:hint="eastAsia"/>
        <w:color w:val="FF0000"/>
        <w:u w:val="single"/>
      </w:rPr>
    </w:lvl>
    <w:lvl w:ilvl="4">
      <w:start w:val="1"/>
      <w:numFmt w:val="decimal"/>
      <w:suff w:val="nothing"/>
      <w:lvlText w:val="(%5)"/>
      <w:lvlJc w:val="left"/>
      <w:pPr>
        <w:ind w:left="1701" w:hanging="340"/>
      </w:pPr>
      <w:rPr>
        <w:rFonts w:hint="eastAsia"/>
      </w:rPr>
    </w:lvl>
    <w:lvl w:ilvl="5">
      <w:start w:val="1"/>
      <w:numFmt w:val="lowerRoman"/>
      <w:lvlText w:val="%6."/>
      <w:lvlJc w:val="right"/>
      <w:pPr>
        <w:ind w:left="3168" w:hanging="480"/>
      </w:pPr>
      <w:rPr>
        <w:rFonts w:hint="eastAsia"/>
      </w:rPr>
    </w:lvl>
    <w:lvl w:ilvl="6">
      <w:start w:val="1"/>
      <w:numFmt w:val="decimal"/>
      <w:lvlText w:val="%7."/>
      <w:lvlJc w:val="left"/>
      <w:pPr>
        <w:ind w:left="3648" w:hanging="480"/>
      </w:pPr>
      <w:rPr>
        <w:rFonts w:hint="eastAsia"/>
      </w:rPr>
    </w:lvl>
    <w:lvl w:ilvl="7">
      <w:start w:val="1"/>
      <w:numFmt w:val="ideographTraditional"/>
      <w:lvlText w:val="%8、"/>
      <w:lvlJc w:val="left"/>
      <w:pPr>
        <w:ind w:left="4128" w:hanging="480"/>
      </w:pPr>
      <w:rPr>
        <w:rFonts w:hint="eastAsia"/>
      </w:rPr>
    </w:lvl>
    <w:lvl w:ilvl="8">
      <w:start w:val="1"/>
      <w:numFmt w:val="lowerRoman"/>
      <w:lvlText w:val="%9."/>
      <w:lvlJc w:val="right"/>
      <w:pPr>
        <w:ind w:left="4608" w:hanging="480"/>
      </w:pPr>
      <w:rPr>
        <w:rFonts w:hint="eastAsia"/>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7"/>
  </w:num>
  <w:num w:numId="5">
    <w:abstractNumId w:val="1"/>
  </w:num>
  <w:num w:numId="6">
    <w:abstractNumId w:val="9"/>
  </w:num>
  <w:num w:numId="7">
    <w:abstractNumId w:val="19"/>
  </w:num>
  <w:num w:numId="8">
    <w:abstractNumId w:val="4"/>
  </w:num>
  <w:num w:numId="9">
    <w:abstractNumId w:val="16"/>
  </w:num>
  <w:num w:numId="10">
    <w:abstractNumId w:val="5"/>
  </w:num>
  <w:num w:numId="11">
    <w:abstractNumId w:val="15"/>
  </w:num>
  <w:num w:numId="12">
    <w:abstractNumId w:val="22"/>
  </w:num>
  <w:num w:numId="13">
    <w:abstractNumId w:val="3"/>
  </w:num>
  <w:num w:numId="14">
    <w:abstractNumId w:val="6"/>
  </w:num>
  <w:num w:numId="15">
    <w:abstractNumId w:val="23"/>
  </w:num>
  <w:num w:numId="16">
    <w:abstractNumId w:val="17"/>
  </w:num>
  <w:num w:numId="17">
    <w:abstractNumId w:val="2"/>
  </w:num>
  <w:num w:numId="18">
    <w:abstractNumId w:val="12"/>
  </w:num>
  <w:num w:numId="19">
    <w:abstractNumId w:val="21"/>
  </w:num>
  <w:num w:numId="20">
    <w:abstractNumId w:val="10"/>
  </w:num>
  <w:num w:numId="21">
    <w:abstractNumId w:val="11"/>
  </w:num>
  <w:num w:numId="22">
    <w:abstractNumId w:val="0"/>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05"/>
    <w:rsid w:val="00011C8B"/>
    <w:rsid w:val="00016114"/>
    <w:rsid w:val="0002115F"/>
    <w:rsid w:val="00050D59"/>
    <w:rsid w:val="00066FC5"/>
    <w:rsid w:val="00085F74"/>
    <w:rsid w:val="00091478"/>
    <w:rsid w:val="000927B1"/>
    <w:rsid w:val="000A7EC5"/>
    <w:rsid w:val="000B1C6E"/>
    <w:rsid w:val="000B73CC"/>
    <w:rsid w:val="000C15A8"/>
    <w:rsid w:val="000E372A"/>
    <w:rsid w:val="000F4C5A"/>
    <w:rsid w:val="000F73CD"/>
    <w:rsid w:val="00104F06"/>
    <w:rsid w:val="0011639D"/>
    <w:rsid w:val="0012069F"/>
    <w:rsid w:val="00127B92"/>
    <w:rsid w:val="00132B94"/>
    <w:rsid w:val="00141E1B"/>
    <w:rsid w:val="00141FC0"/>
    <w:rsid w:val="00147044"/>
    <w:rsid w:val="0015005E"/>
    <w:rsid w:val="00150945"/>
    <w:rsid w:val="00180F1F"/>
    <w:rsid w:val="00182463"/>
    <w:rsid w:val="001859F7"/>
    <w:rsid w:val="001A4178"/>
    <w:rsid w:val="001A6BD2"/>
    <w:rsid w:val="001B000B"/>
    <w:rsid w:val="001D17A9"/>
    <w:rsid w:val="001D5475"/>
    <w:rsid w:val="001E3ADF"/>
    <w:rsid w:val="001E481F"/>
    <w:rsid w:val="001F6172"/>
    <w:rsid w:val="00210F01"/>
    <w:rsid w:val="0021354F"/>
    <w:rsid w:val="00216647"/>
    <w:rsid w:val="00251E69"/>
    <w:rsid w:val="00254A66"/>
    <w:rsid w:val="0026142B"/>
    <w:rsid w:val="002662D4"/>
    <w:rsid w:val="00290849"/>
    <w:rsid w:val="00290C34"/>
    <w:rsid w:val="002A1F97"/>
    <w:rsid w:val="002A3979"/>
    <w:rsid w:val="002A3CDC"/>
    <w:rsid w:val="002B1EA8"/>
    <w:rsid w:val="002C0B27"/>
    <w:rsid w:val="002C1ECC"/>
    <w:rsid w:val="002C4233"/>
    <w:rsid w:val="002D713C"/>
    <w:rsid w:val="002F06C7"/>
    <w:rsid w:val="002F2A82"/>
    <w:rsid w:val="00317A9E"/>
    <w:rsid w:val="00323C32"/>
    <w:rsid w:val="00334E7A"/>
    <w:rsid w:val="00335C4A"/>
    <w:rsid w:val="00335CE0"/>
    <w:rsid w:val="0033609F"/>
    <w:rsid w:val="003412FE"/>
    <w:rsid w:val="00342969"/>
    <w:rsid w:val="00354E5E"/>
    <w:rsid w:val="00366E3E"/>
    <w:rsid w:val="00373298"/>
    <w:rsid w:val="00375DC2"/>
    <w:rsid w:val="00377CEE"/>
    <w:rsid w:val="00383839"/>
    <w:rsid w:val="0039579E"/>
    <w:rsid w:val="003A3AF9"/>
    <w:rsid w:val="003A5058"/>
    <w:rsid w:val="003B48A9"/>
    <w:rsid w:val="003E30A8"/>
    <w:rsid w:val="003F10EB"/>
    <w:rsid w:val="004046D3"/>
    <w:rsid w:val="00412845"/>
    <w:rsid w:val="0042417F"/>
    <w:rsid w:val="00440304"/>
    <w:rsid w:val="00453327"/>
    <w:rsid w:val="00474AE8"/>
    <w:rsid w:val="004756D7"/>
    <w:rsid w:val="004814B4"/>
    <w:rsid w:val="00485EEC"/>
    <w:rsid w:val="00492C75"/>
    <w:rsid w:val="004A28FC"/>
    <w:rsid w:val="004B37C8"/>
    <w:rsid w:val="004B602F"/>
    <w:rsid w:val="004C36C2"/>
    <w:rsid w:val="004C7E5A"/>
    <w:rsid w:val="004D07BC"/>
    <w:rsid w:val="004E218D"/>
    <w:rsid w:val="004F0780"/>
    <w:rsid w:val="005005E4"/>
    <w:rsid w:val="00500C3E"/>
    <w:rsid w:val="005033EC"/>
    <w:rsid w:val="00510406"/>
    <w:rsid w:val="005218E4"/>
    <w:rsid w:val="00531A91"/>
    <w:rsid w:val="00542A0D"/>
    <w:rsid w:val="00546455"/>
    <w:rsid w:val="0056595E"/>
    <w:rsid w:val="005672B9"/>
    <w:rsid w:val="005749CE"/>
    <w:rsid w:val="00577DBE"/>
    <w:rsid w:val="00583E0F"/>
    <w:rsid w:val="005848A5"/>
    <w:rsid w:val="00586994"/>
    <w:rsid w:val="00591FC9"/>
    <w:rsid w:val="005939F6"/>
    <w:rsid w:val="00595486"/>
    <w:rsid w:val="005A10D9"/>
    <w:rsid w:val="005A5E96"/>
    <w:rsid w:val="005B7033"/>
    <w:rsid w:val="005B74A3"/>
    <w:rsid w:val="005C01E4"/>
    <w:rsid w:val="005E09D7"/>
    <w:rsid w:val="005E7578"/>
    <w:rsid w:val="005E760D"/>
    <w:rsid w:val="005F0E2C"/>
    <w:rsid w:val="005F612F"/>
    <w:rsid w:val="00600D77"/>
    <w:rsid w:val="00602F83"/>
    <w:rsid w:val="006031D5"/>
    <w:rsid w:val="0060674E"/>
    <w:rsid w:val="0061408A"/>
    <w:rsid w:val="0064211D"/>
    <w:rsid w:val="00664C0D"/>
    <w:rsid w:val="00670DA3"/>
    <w:rsid w:val="00686548"/>
    <w:rsid w:val="006868DF"/>
    <w:rsid w:val="00687637"/>
    <w:rsid w:val="00687829"/>
    <w:rsid w:val="00695311"/>
    <w:rsid w:val="00695B15"/>
    <w:rsid w:val="006A163C"/>
    <w:rsid w:val="006D5FB4"/>
    <w:rsid w:val="006D6CD3"/>
    <w:rsid w:val="006D7DCF"/>
    <w:rsid w:val="006E7AC8"/>
    <w:rsid w:val="006F38D7"/>
    <w:rsid w:val="006F6F05"/>
    <w:rsid w:val="00700881"/>
    <w:rsid w:val="007174FB"/>
    <w:rsid w:val="00744361"/>
    <w:rsid w:val="00753CAE"/>
    <w:rsid w:val="00763571"/>
    <w:rsid w:val="007635B8"/>
    <w:rsid w:val="00764908"/>
    <w:rsid w:val="00776098"/>
    <w:rsid w:val="00776508"/>
    <w:rsid w:val="00794A4C"/>
    <w:rsid w:val="007A4731"/>
    <w:rsid w:val="007A69F3"/>
    <w:rsid w:val="007A6E59"/>
    <w:rsid w:val="007B13D8"/>
    <w:rsid w:val="007D4245"/>
    <w:rsid w:val="007E2494"/>
    <w:rsid w:val="007E53FA"/>
    <w:rsid w:val="007F2CFB"/>
    <w:rsid w:val="007F442F"/>
    <w:rsid w:val="0080140E"/>
    <w:rsid w:val="0080201D"/>
    <w:rsid w:val="00804089"/>
    <w:rsid w:val="00824F1E"/>
    <w:rsid w:val="00825B57"/>
    <w:rsid w:val="00830B58"/>
    <w:rsid w:val="00830CAC"/>
    <w:rsid w:val="008450BA"/>
    <w:rsid w:val="00864D72"/>
    <w:rsid w:val="00866095"/>
    <w:rsid w:val="00866978"/>
    <w:rsid w:val="008726B9"/>
    <w:rsid w:val="00873D1E"/>
    <w:rsid w:val="0087687A"/>
    <w:rsid w:val="00897F3B"/>
    <w:rsid w:val="008A1FE9"/>
    <w:rsid w:val="008B341E"/>
    <w:rsid w:val="008C3A63"/>
    <w:rsid w:val="008C6831"/>
    <w:rsid w:val="008C78F1"/>
    <w:rsid w:val="008F5431"/>
    <w:rsid w:val="009013E5"/>
    <w:rsid w:val="00902D99"/>
    <w:rsid w:val="00903238"/>
    <w:rsid w:val="00906B4D"/>
    <w:rsid w:val="009247F7"/>
    <w:rsid w:val="0095010D"/>
    <w:rsid w:val="00950966"/>
    <w:rsid w:val="00961B5D"/>
    <w:rsid w:val="00974C71"/>
    <w:rsid w:val="00976CB6"/>
    <w:rsid w:val="0099641F"/>
    <w:rsid w:val="009B34AC"/>
    <w:rsid w:val="009E1570"/>
    <w:rsid w:val="009E55CA"/>
    <w:rsid w:val="009E7112"/>
    <w:rsid w:val="009F059D"/>
    <w:rsid w:val="00A05046"/>
    <w:rsid w:val="00A07BE2"/>
    <w:rsid w:val="00A215E9"/>
    <w:rsid w:val="00A21ADE"/>
    <w:rsid w:val="00A2339E"/>
    <w:rsid w:val="00A371FF"/>
    <w:rsid w:val="00A4351C"/>
    <w:rsid w:val="00A44584"/>
    <w:rsid w:val="00A511DB"/>
    <w:rsid w:val="00A51BD0"/>
    <w:rsid w:val="00A5604F"/>
    <w:rsid w:val="00A60BF9"/>
    <w:rsid w:val="00A66EC4"/>
    <w:rsid w:val="00A71852"/>
    <w:rsid w:val="00A84833"/>
    <w:rsid w:val="00A86C2F"/>
    <w:rsid w:val="00A909E8"/>
    <w:rsid w:val="00A90CBD"/>
    <w:rsid w:val="00A959AA"/>
    <w:rsid w:val="00A96395"/>
    <w:rsid w:val="00AA1F2F"/>
    <w:rsid w:val="00AA7DE6"/>
    <w:rsid w:val="00AB1A90"/>
    <w:rsid w:val="00AB52F8"/>
    <w:rsid w:val="00AC168E"/>
    <w:rsid w:val="00AC61C4"/>
    <w:rsid w:val="00AE0A1C"/>
    <w:rsid w:val="00B0282D"/>
    <w:rsid w:val="00B05FC5"/>
    <w:rsid w:val="00B14156"/>
    <w:rsid w:val="00B21DBF"/>
    <w:rsid w:val="00B23214"/>
    <w:rsid w:val="00B617A4"/>
    <w:rsid w:val="00B67865"/>
    <w:rsid w:val="00B67DC0"/>
    <w:rsid w:val="00B70FF7"/>
    <w:rsid w:val="00BA01E3"/>
    <w:rsid w:val="00BA66E2"/>
    <w:rsid w:val="00BD28AA"/>
    <w:rsid w:val="00BD37B4"/>
    <w:rsid w:val="00BD5494"/>
    <w:rsid w:val="00BE14BC"/>
    <w:rsid w:val="00BE5CF0"/>
    <w:rsid w:val="00BE6E68"/>
    <w:rsid w:val="00BF2EEE"/>
    <w:rsid w:val="00BF60AD"/>
    <w:rsid w:val="00BF648C"/>
    <w:rsid w:val="00BF6F21"/>
    <w:rsid w:val="00C06962"/>
    <w:rsid w:val="00C2289D"/>
    <w:rsid w:val="00C23AA3"/>
    <w:rsid w:val="00C33F8E"/>
    <w:rsid w:val="00C642A8"/>
    <w:rsid w:val="00C659BF"/>
    <w:rsid w:val="00C66A86"/>
    <w:rsid w:val="00C7080F"/>
    <w:rsid w:val="00C709CA"/>
    <w:rsid w:val="00C70C66"/>
    <w:rsid w:val="00C70E7D"/>
    <w:rsid w:val="00C817C2"/>
    <w:rsid w:val="00C8407F"/>
    <w:rsid w:val="00C851AD"/>
    <w:rsid w:val="00C91CD8"/>
    <w:rsid w:val="00C929AB"/>
    <w:rsid w:val="00C963E9"/>
    <w:rsid w:val="00C970B0"/>
    <w:rsid w:val="00CA348B"/>
    <w:rsid w:val="00CA7836"/>
    <w:rsid w:val="00CB15BF"/>
    <w:rsid w:val="00CC1991"/>
    <w:rsid w:val="00CC66E5"/>
    <w:rsid w:val="00CD29C1"/>
    <w:rsid w:val="00CF1588"/>
    <w:rsid w:val="00CF38C7"/>
    <w:rsid w:val="00D06026"/>
    <w:rsid w:val="00D06AD9"/>
    <w:rsid w:val="00D20374"/>
    <w:rsid w:val="00D21D56"/>
    <w:rsid w:val="00D33585"/>
    <w:rsid w:val="00D33BF8"/>
    <w:rsid w:val="00D36851"/>
    <w:rsid w:val="00D36E45"/>
    <w:rsid w:val="00D43BD9"/>
    <w:rsid w:val="00D64C85"/>
    <w:rsid w:val="00D830E2"/>
    <w:rsid w:val="00D9039B"/>
    <w:rsid w:val="00D9775E"/>
    <w:rsid w:val="00DA35EB"/>
    <w:rsid w:val="00DA456F"/>
    <w:rsid w:val="00DB189B"/>
    <w:rsid w:val="00DB29F8"/>
    <w:rsid w:val="00DC0AEC"/>
    <w:rsid w:val="00DC0F2D"/>
    <w:rsid w:val="00DC108E"/>
    <w:rsid w:val="00DC13E9"/>
    <w:rsid w:val="00DC4DCA"/>
    <w:rsid w:val="00DD03B0"/>
    <w:rsid w:val="00DE4638"/>
    <w:rsid w:val="00DE5B23"/>
    <w:rsid w:val="00DF766A"/>
    <w:rsid w:val="00E0089D"/>
    <w:rsid w:val="00E015E3"/>
    <w:rsid w:val="00E02FA9"/>
    <w:rsid w:val="00E05FCE"/>
    <w:rsid w:val="00E16D9B"/>
    <w:rsid w:val="00E21F9E"/>
    <w:rsid w:val="00E27F9B"/>
    <w:rsid w:val="00E35BC2"/>
    <w:rsid w:val="00E468FD"/>
    <w:rsid w:val="00E46AFA"/>
    <w:rsid w:val="00E46B6F"/>
    <w:rsid w:val="00E47BD7"/>
    <w:rsid w:val="00E72DA0"/>
    <w:rsid w:val="00E77756"/>
    <w:rsid w:val="00E953A7"/>
    <w:rsid w:val="00E9696C"/>
    <w:rsid w:val="00EA10D1"/>
    <w:rsid w:val="00EA18A3"/>
    <w:rsid w:val="00EB14A6"/>
    <w:rsid w:val="00EB6449"/>
    <w:rsid w:val="00EC43E7"/>
    <w:rsid w:val="00EE67E5"/>
    <w:rsid w:val="00EF1233"/>
    <w:rsid w:val="00F022F4"/>
    <w:rsid w:val="00F03454"/>
    <w:rsid w:val="00F11D50"/>
    <w:rsid w:val="00F1516B"/>
    <w:rsid w:val="00F22175"/>
    <w:rsid w:val="00F27728"/>
    <w:rsid w:val="00F419A0"/>
    <w:rsid w:val="00F41B5E"/>
    <w:rsid w:val="00F42086"/>
    <w:rsid w:val="00F43431"/>
    <w:rsid w:val="00F553EB"/>
    <w:rsid w:val="00F56540"/>
    <w:rsid w:val="00F606E9"/>
    <w:rsid w:val="00F66135"/>
    <w:rsid w:val="00F67CBE"/>
    <w:rsid w:val="00F7444C"/>
    <w:rsid w:val="00F75FEE"/>
    <w:rsid w:val="00F83DD6"/>
    <w:rsid w:val="00F85943"/>
    <w:rsid w:val="00FA674E"/>
    <w:rsid w:val="00FA73B0"/>
    <w:rsid w:val="00FB076D"/>
    <w:rsid w:val="00FD6054"/>
    <w:rsid w:val="00FD7976"/>
    <w:rsid w:val="00FF0699"/>
    <w:rsid w:val="00FF24A5"/>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7A9E"/>
    <w:pPr>
      <w:tabs>
        <w:tab w:val="center" w:pos="4153"/>
        <w:tab w:val="right" w:pos="8306"/>
      </w:tabs>
      <w:snapToGrid w:val="0"/>
    </w:pPr>
    <w:rPr>
      <w:sz w:val="20"/>
      <w:szCs w:val="20"/>
    </w:rPr>
  </w:style>
  <w:style w:type="character" w:styleId="a4">
    <w:name w:val="page number"/>
    <w:basedOn w:val="a0"/>
    <w:rsid w:val="00317A9E"/>
  </w:style>
  <w:style w:type="paragraph" w:styleId="a5">
    <w:name w:val="header"/>
    <w:basedOn w:val="a"/>
    <w:link w:val="a6"/>
    <w:uiPriority w:val="99"/>
    <w:rsid w:val="00F42086"/>
    <w:pPr>
      <w:tabs>
        <w:tab w:val="center" w:pos="4153"/>
        <w:tab w:val="right" w:pos="8306"/>
      </w:tabs>
      <w:snapToGrid w:val="0"/>
    </w:pPr>
    <w:rPr>
      <w:sz w:val="20"/>
      <w:szCs w:val="20"/>
    </w:rPr>
  </w:style>
  <w:style w:type="character" w:customStyle="1" w:styleId="a6">
    <w:name w:val="頁首 字元"/>
    <w:link w:val="a5"/>
    <w:uiPriority w:val="99"/>
    <w:rsid w:val="00F42086"/>
    <w:rPr>
      <w:rFonts w:eastAsia="標楷體"/>
      <w:kern w:val="2"/>
    </w:rPr>
  </w:style>
  <w:style w:type="paragraph" w:styleId="a7">
    <w:name w:val="List Paragraph"/>
    <w:basedOn w:val="a"/>
    <w:uiPriority w:val="34"/>
    <w:qFormat/>
    <w:rsid w:val="00D36851"/>
    <w:pPr>
      <w:ind w:leftChars="200" w:left="480"/>
    </w:pPr>
  </w:style>
  <w:style w:type="paragraph" w:styleId="a8">
    <w:name w:val="Balloon Text"/>
    <w:basedOn w:val="a"/>
    <w:link w:val="a9"/>
    <w:rsid w:val="00825B57"/>
    <w:rPr>
      <w:rFonts w:asciiTheme="majorHAnsi" w:eastAsiaTheme="majorEastAsia" w:hAnsiTheme="majorHAnsi" w:cstheme="majorBidi"/>
      <w:sz w:val="18"/>
      <w:szCs w:val="18"/>
    </w:rPr>
  </w:style>
  <w:style w:type="character" w:customStyle="1" w:styleId="a9">
    <w:name w:val="註解方塊文字 字元"/>
    <w:basedOn w:val="a0"/>
    <w:link w:val="a8"/>
    <w:rsid w:val="00825B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7A9E"/>
    <w:pPr>
      <w:tabs>
        <w:tab w:val="center" w:pos="4153"/>
        <w:tab w:val="right" w:pos="8306"/>
      </w:tabs>
      <w:snapToGrid w:val="0"/>
    </w:pPr>
    <w:rPr>
      <w:sz w:val="20"/>
      <w:szCs w:val="20"/>
    </w:rPr>
  </w:style>
  <w:style w:type="character" w:styleId="a4">
    <w:name w:val="page number"/>
    <w:basedOn w:val="a0"/>
    <w:rsid w:val="00317A9E"/>
  </w:style>
  <w:style w:type="paragraph" w:styleId="a5">
    <w:name w:val="header"/>
    <w:basedOn w:val="a"/>
    <w:link w:val="a6"/>
    <w:uiPriority w:val="99"/>
    <w:rsid w:val="00F42086"/>
    <w:pPr>
      <w:tabs>
        <w:tab w:val="center" w:pos="4153"/>
        <w:tab w:val="right" w:pos="8306"/>
      </w:tabs>
      <w:snapToGrid w:val="0"/>
    </w:pPr>
    <w:rPr>
      <w:sz w:val="20"/>
      <w:szCs w:val="20"/>
    </w:rPr>
  </w:style>
  <w:style w:type="character" w:customStyle="1" w:styleId="a6">
    <w:name w:val="頁首 字元"/>
    <w:link w:val="a5"/>
    <w:uiPriority w:val="99"/>
    <w:rsid w:val="00F42086"/>
    <w:rPr>
      <w:rFonts w:eastAsia="標楷體"/>
      <w:kern w:val="2"/>
    </w:rPr>
  </w:style>
  <w:style w:type="paragraph" w:styleId="a7">
    <w:name w:val="List Paragraph"/>
    <w:basedOn w:val="a"/>
    <w:uiPriority w:val="34"/>
    <w:qFormat/>
    <w:rsid w:val="00D36851"/>
    <w:pPr>
      <w:ind w:leftChars="200" w:left="480"/>
    </w:pPr>
  </w:style>
  <w:style w:type="paragraph" w:styleId="a8">
    <w:name w:val="Balloon Text"/>
    <w:basedOn w:val="a"/>
    <w:link w:val="a9"/>
    <w:rsid w:val="00825B57"/>
    <w:rPr>
      <w:rFonts w:asciiTheme="majorHAnsi" w:eastAsiaTheme="majorEastAsia" w:hAnsiTheme="majorHAnsi" w:cstheme="majorBidi"/>
      <w:sz w:val="18"/>
      <w:szCs w:val="18"/>
    </w:rPr>
  </w:style>
  <w:style w:type="character" w:customStyle="1" w:styleId="a9">
    <w:name w:val="註解方塊文字 字元"/>
    <w:basedOn w:val="a0"/>
    <w:link w:val="a8"/>
    <w:rsid w:val="00825B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95291">
      <w:bodyDiv w:val="1"/>
      <w:marLeft w:val="0"/>
      <w:marRight w:val="0"/>
      <w:marTop w:val="0"/>
      <w:marBottom w:val="0"/>
      <w:divBdr>
        <w:top w:val="none" w:sz="0" w:space="0" w:color="auto"/>
        <w:left w:val="none" w:sz="0" w:space="0" w:color="auto"/>
        <w:bottom w:val="none" w:sz="0" w:space="0" w:color="auto"/>
        <w:right w:val="none" w:sz="0" w:space="0" w:color="auto"/>
      </w:divBdr>
    </w:div>
    <w:div w:id="17185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4881A-E1B5-4AC5-8617-D00366F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北市０六－０四－二００六</dc:title>
  <dc:creator>user</dc:creator>
  <cp:lastModifiedBy>許巧華</cp:lastModifiedBy>
  <cp:revision>2</cp:revision>
  <cp:lastPrinted>2017-05-18T05:32:00Z</cp:lastPrinted>
  <dcterms:created xsi:type="dcterms:W3CDTF">2018-03-19T12:05:00Z</dcterms:created>
  <dcterms:modified xsi:type="dcterms:W3CDTF">2018-03-19T12:05:00Z</dcterms:modified>
</cp:coreProperties>
</file>