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96" w:rsidRDefault="00374796" w:rsidP="00374796">
      <w:pPr>
        <w:adjustRightInd w:val="0"/>
        <w:snapToGrid w:val="0"/>
        <w:ind w:leftChars="-59" w:left="-142" w:rightChars="-177" w:right="-425"/>
        <w:jc w:val="center"/>
        <w:rPr>
          <w:rFonts w:ascii="華康楷書體W5" w:eastAsia="華康楷書體W5"/>
          <w:b/>
          <w:bCs/>
          <w:sz w:val="32"/>
          <w:szCs w:val="24"/>
        </w:rPr>
      </w:pPr>
      <w:r>
        <w:rPr>
          <w:rFonts w:ascii="華康楷書體W5" w:eastAsia="華康楷書體W5" w:hint="eastAsia"/>
          <w:b/>
          <w:bCs/>
          <w:sz w:val="32"/>
          <w:szCs w:val="24"/>
        </w:rPr>
        <w:t>臺北市 ____________</w:t>
      </w:r>
      <w:bookmarkStart w:id="0" w:name="_GoBack"/>
      <w:r>
        <w:rPr>
          <w:rFonts w:ascii="華康楷書體W5" w:eastAsia="華康楷書體W5" w:hint="eastAsia"/>
          <w:b/>
          <w:bCs/>
          <w:sz w:val="32"/>
          <w:szCs w:val="24"/>
        </w:rPr>
        <w:t>學校販售校園食品（含智慧自動販賣機）自主管理檢核表</w:t>
      </w:r>
      <w:bookmarkEnd w:id="0"/>
      <w:r>
        <w:rPr>
          <w:rFonts w:ascii="華康楷書體W5" w:eastAsia="華康楷書體W5" w:hint="eastAsia"/>
          <w:b/>
          <w:bCs/>
          <w:sz w:val="32"/>
          <w:szCs w:val="24"/>
        </w:rPr>
        <w:t xml:space="preserve">     </w:t>
      </w:r>
    </w:p>
    <w:p w:rsidR="00374796" w:rsidRDefault="00374796" w:rsidP="00374796">
      <w:pPr>
        <w:wordWrap w:val="0"/>
        <w:adjustRightInd w:val="0"/>
        <w:snapToGrid w:val="0"/>
        <w:jc w:val="right"/>
        <w:rPr>
          <w:rFonts w:ascii="華康楷書體W5" w:eastAsia="華康楷書體W5" w:hint="eastAsia"/>
          <w:sz w:val="20"/>
          <w:szCs w:val="24"/>
        </w:rPr>
      </w:pPr>
      <w:r>
        <w:rPr>
          <w:rFonts w:ascii="華康楷書體W5" w:eastAsia="華康楷書體W5" w:hint="eastAsia"/>
          <w:sz w:val="20"/>
          <w:szCs w:val="24"/>
        </w:rPr>
        <w:t xml:space="preserve">                                          （每月至少檢核乙次，記錄留存3年備查）</w:t>
      </w:r>
    </w:p>
    <w:tbl>
      <w:tblPr>
        <w:tblW w:w="14865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1"/>
        <w:gridCol w:w="1080"/>
        <w:gridCol w:w="2844"/>
      </w:tblGrid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4796" w:rsidRDefault="00374796">
            <w:pPr>
              <w:snapToGrid w:val="0"/>
              <w:ind w:firstLine="40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審  查  項  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是否符合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違規品項</w:t>
            </w: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leftChars="17" w:left="521" w:hangingChars="200" w:hanging="48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一、食品販售應依教育部『校園飲品及點心販售範圍』辦理。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leftChars="17" w:left="521" w:hangingChars="200" w:hanging="48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二、國中小學之販售食品</w:t>
            </w:r>
            <w:proofErr w:type="gramStart"/>
            <w:r>
              <w:rPr>
                <w:rFonts w:ascii="華康楷書體W5" w:eastAsia="華康楷書體W5" w:hint="eastAsia"/>
                <w:szCs w:val="24"/>
              </w:rPr>
              <w:t>品</w:t>
            </w:r>
            <w:proofErr w:type="gramEnd"/>
            <w:r>
              <w:rPr>
                <w:rFonts w:ascii="華康楷書體W5" w:eastAsia="華康楷書體W5" w:hint="eastAsia"/>
                <w:szCs w:val="24"/>
              </w:rPr>
              <w:t>項</w:t>
            </w:r>
            <w:proofErr w:type="gramStart"/>
            <w:r>
              <w:rPr>
                <w:rFonts w:ascii="華康楷書體W5" w:eastAsia="華康楷書體W5" w:hint="eastAsia"/>
                <w:szCs w:val="24"/>
              </w:rPr>
              <w:t>應均為本</w:t>
            </w:r>
            <w:proofErr w:type="gramEnd"/>
            <w:r>
              <w:rPr>
                <w:rFonts w:ascii="華康楷書體W5" w:eastAsia="華康楷書體W5" w:hint="eastAsia"/>
                <w:szCs w:val="24"/>
              </w:rPr>
              <w:t>學年度『校園飲品及點心販售範圍』核准品項。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74796" w:rsidRDefault="00374796">
            <w:pPr>
              <w:snapToGrid w:val="0"/>
              <w:ind w:firstLine="32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三、營養成分規範：</w:t>
            </w: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Default="00374796">
            <w:pPr>
              <w:snapToGrid w:val="0"/>
              <w:ind w:firstLineChars="100" w:firstLine="240"/>
              <w:jc w:val="both"/>
              <w:rPr>
                <w:rFonts w:ascii="華康楷書體W5" w:eastAsia="華康楷書體W5"/>
                <w:szCs w:val="24"/>
                <w:shd w:val="pct15" w:color="auto" w:fill="FFFFFF"/>
              </w:rPr>
            </w:pP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(</w:t>
            </w:r>
            <w:proofErr w:type="gramStart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一</w:t>
            </w:r>
            <w:proofErr w:type="gramEnd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)</w:t>
            </w:r>
            <w:proofErr w:type="gramStart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不</w:t>
            </w:r>
            <w:proofErr w:type="gramEnd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販售含高油脂的零食，如：洋芋片、××卷</w:t>
            </w:r>
            <w:proofErr w:type="gramStart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心酥</w:t>
            </w:r>
            <w:r>
              <w:rPr>
                <w:rFonts w:ascii="華康楷書體W5" w:eastAsia="華康楷書體W5"/>
                <w:szCs w:val="24"/>
                <w:shd w:val="pct15" w:color="auto" w:fill="FFFFFF"/>
              </w:rPr>
              <w:t>…</w:t>
            </w:r>
            <w:proofErr w:type="gramEnd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等。</w:t>
            </w:r>
          </w:p>
          <w:p w:rsidR="00374796" w:rsidRDefault="00374796">
            <w:pPr>
              <w:snapToGrid w:val="0"/>
              <w:ind w:firstLineChars="100" w:firstLine="240"/>
              <w:jc w:val="both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Default="00374796">
            <w:pPr>
              <w:snapToGrid w:val="0"/>
              <w:ind w:firstLineChars="100" w:firstLine="240"/>
              <w:jc w:val="both"/>
              <w:rPr>
                <w:rFonts w:ascii="華康楷書體W5" w:eastAsia="華康楷書體W5"/>
                <w:szCs w:val="24"/>
                <w:shd w:val="pct15" w:color="auto" w:fill="FFFFFF"/>
              </w:rPr>
            </w:pP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(二)</w:t>
            </w:r>
            <w:proofErr w:type="gramStart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不</w:t>
            </w:r>
            <w:proofErr w:type="gramEnd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販售含高糖的零食，如：運動飲料、茶飲料、咖啡因飲料</w:t>
            </w:r>
            <w:r>
              <w:rPr>
                <w:rFonts w:ascii="華康楷書體W5" w:eastAsia="華康楷書體W5"/>
                <w:szCs w:val="24"/>
                <w:shd w:val="pct15" w:color="auto" w:fill="FFFFFF"/>
              </w:rPr>
              <w:t>…</w:t>
            </w: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等。</w:t>
            </w:r>
          </w:p>
          <w:p w:rsidR="00374796" w:rsidRDefault="00374796">
            <w:pPr>
              <w:snapToGrid w:val="0"/>
              <w:ind w:firstLineChars="100" w:firstLine="240"/>
              <w:jc w:val="both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Default="00374796">
            <w:pPr>
              <w:snapToGrid w:val="0"/>
              <w:ind w:firstLineChars="100" w:firstLine="240"/>
              <w:jc w:val="both"/>
              <w:rPr>
                <w:rFonts w:ascii="華康楷書體W5" w:eastAsia="華康楷書體W5"/>
                <w:szCs w:val="24"/>
                <w:shd w:val="pct15" w:color="auto" w:fill="FFFFFF"/>
              </w:rPr>
            </w:pP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(三)</w:t>
            </w:r>
            <w:proofErr w:type="gramStart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不</w:t>
            </w:r>
            <w:proofErr w:type="gramEnd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販售含高鹽的零食，如：蜜餞、泡麵、速食湯</w:t>
            </w:r>
            <w:r>
              <w:rPr>
                <w:rFonts w:ascii="華康楷書體W5" w:eastAsia="華康楷書體W5"/>
                <w:szCs w:val="24"/>
                <w:shd w:val="pct15" w:color="auto" w:fill="FFFFFF"/>
              </w:rPr>
              <w:t>…</w:t>
            </w: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等。</w:t>
            </w:r>
          </w:p>
          <w:p w:rsidR="00374796" w:rsidRDefault="00374796">
            <w:pPr>
              <w:snapToGrid w:val="0"/>
              <w:ind w:firstLineChars="100" w:firstLine="240"/>
              <w:jc w:val="both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74796" w:rsidRDefault="00374796">
            <w:p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四、衛生安全規範：</w:t>
            </w: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1"/>
              </w:numPr>
              <w:snapToGrid w:val="0"/>
              <w:rPr>
                <w:rFonts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食品均應有</w:t>
            </w:r>
            <w:r>
              <w:rPr>
                <w:rFonts w:eastAsia="華康楷書體W5"/>
                <w:szCs w:val="24"/>
              </w:rPr>
              <w:t>TQF</w:t>
            </w:r>
            <w:r>
              <w:rPr>
                <w:rFonts w:eastAsia="華康楷書體W5" w:hint="eastAsia"/>
                <w:szCs w:val="24"/>
              </w:rPr>
              <w:t>或</w:t>
            </w:r>
            <w:r>
              <w:rPr>
                <w:rFonts w:eastAsia="華康楷書體W5"/>
                <w:szCs w:val="24"/>
              </w:rPr>
              <w:t>CAS</w:t>
            </w:r>
            <w:r>
              <w:rPr>
                <w:rFonts w:eastAsia="華康楷書體W5" w:hint="eastAsia"/>
                <w:szCs w:val="24"/>
              </w:rPr>
              <w:t>認證。（麵包、水果除外）。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1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不得有包裝不符或挾帶之情形，如：</w:t>
            </w:r>
            <w:proofErr w:type="gramStart"/>
            <w:r>
              <w:rPr>
                <w:rFonts w:ascii="華康楷書體W5" w:eastAsia="華康楷書體W5" w:hint="eastAsia"/>
                <w:szCs w:val="24"/>
              </w:rPr>
              <w:t>菠</w:t>
            </w:r>
            <w:proofErr w:type="gramEnd"/>
            <w:r>
              <w:rPr>
                <w:rFonts w:ascii="華康楷書體W5" w:eastAsia="華康楷書體W5" w:hint="eastAsia"/>
                <w:szCs w:val="24"/>
              </w:rPr>
              <w:t>蘿麵包的包裝袋，內裝其他麵包或蛋糕</w:t>
            </w:r>
            <w:r>
              <w:rPr>
                <w:rFonts w:ascii="華康楷書體W5" w:eastAsia="華康楷書體W5"/>
                <w:szCs w:val="24"/>
              </w:rPr>
              <w:t>…</w:t>
            </w:r>
            <w:r>
              <w:rPr>
                <w:rFonts w:ascii="華康楷書體W5" w:eastAsia="華康楷書體W5" w:hint="eastAsia"/>
                <w:szCs w:val="24"/>
              </w:rPr>
              <w:t>等。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1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不得有變質或腐敗情形。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1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不得超過有效期限。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1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冷藏冷凍設備溫度保持冷藏7℃以下、冷凍-18℃以下。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1"/>
              </w:numPr>
              <w:snapToGrid w:val="0"/>
              <w:ind w:left="728" w:hanging="488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需復熱後供應之食品，應保存良好，供應時確實加熱至65</w:t>
            </w:r>
            <w:r>
              <w:rPr>
                <w:rFonts w:ascii="華康楷書體W5" w:eastAsia="華康楷書體W5" w:hAnsi="Arial" w:cs="Arial"/>
                <w:szCs w:val="24"/>
                <w:shd w:val="pct15" w:color="auto" w:fill="FFFFFF"/>
              </w:rPr>
              <w:t>°</w:t>
            </w: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C以上，若當天未販售完，不得將剩餘  品於次日</w:t>
            </w:r>
            <w:proofErr w:type="gramStart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再行復熱</w:t>
            </w:r>
            <w:proofErr w:type="gramEnd"/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販售。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1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復熱器械保持清潔，每日清洗。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1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  <w:shd w:val="pct15" w:color="auto" w:fill="FFFFFF"/>
              </w:rPr>
              <w:t>販售冷凍食品，不得在室溫下解凍或隔夜解凍。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trHeight w:val="650"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jc w:val="both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五、包裝食品標示：應清楚標示</w:t>
            </w:r>
          </w:p>
          <w:p w:rsidR="00374796" w:rsidRDefault="00374796">
            <w:pPr>
              <w:snapToGrid w:val="0"/>
              <w:ind w:firstLineChars="100" w:firstLine="24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(</w:t>
            </w:r>
            <w:proofErr w:type="gramStart"/>
            <w:r>
              <w:rPr>
                <w:rFonts w:ascii="華康楷書體W5" w:eastAsia="華康楷書體W5" w:hint="eastAsia"/>
                <w:szCs w:val="24"/>
              </w:rPr>
              <w:t>一</w:t>
            </w:r>
            <w:proofErr w:type="gramEnd"/>
            <w:r>
              <w:rPr>
                <w:rFonts w:ascii="華康楷書體W5" w:eastAsia="華康楷書體W5" w:hint="eastAsia"/>
                <w:szCs w:val="24"/>
              </w:rPr>
              <w:t>)品名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2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不得有營養訴求，如：維他命強化、高纖、高鈣</w:t>
            </w:r>
            <w:r>
              <w:rPr>
                <w:rFonts w:ascii="華康楷書體W5" w:eastAsia="華康楷書體W5"/>
                <w:szCs w:val="24"/>
              </w:rPr>
              <w:t>…</w:t>
            </w:r>
            <w:r>
              <w:rPr>
                <w:rFonts w:ascii="華康楷書體W5" w:eastAsia="華康楷書體W5" w:hint="eastAsia"/>
                <w:szCs w:val="24"/>
              </w:rPr>
              <w:t>等字眼。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2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不得有以類似品名取代合格產品之情形，如：鮮果汁（非100％純果汁）代替100％純果汁</w:t>
            </w:r>
            <w:r>
              <w:rPr>
                <w:rFonts w:ascii="華康楷書體W5" w:eastAsia="華康楷書體W5"/>
                <w:szCs w:val="24"/>
              </w:rPr>
              <w:t>…</w:t>
            </w:r>
            <w:r>
              <w:rPr>
                <w:rFonts w:ascii="華康楷書體W5" w:eastAsia="華康楷書體W5" w:hint="eastAsia"/>
                <w:szCs w:val="24"/>
              </w:rPr>
              <w:t>等。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firstLineChars="100" w:firstLine="24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(二)內容物名稱及重量、容量或數量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firstLineChars="100" w:firstLine="24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(三)食品添加物名稱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firstLineChars="100" w:firstLine="24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lastRenderedPageBreak/>
              <w:t>(四)廠商名稱、電話號碼及住址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firstLineChars="100" w:firstLine="24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(五)有效日期（製造日期、保存期限或保存條件）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firstLineChars="100" w:firstLine="24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(六)營養標示表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3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是否標示熱量、蛋白質、脂肪、碳水化合物、糖類、鈉。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3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字體大小是否正確(不小於2mm)？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 w:rsidP="003230B7">
            <w:pPr>
              <w:numPr>
                <w:ilvl w:val="0"/>
                <w:numId w:val="3"/>
              </w:num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販售需復熱之校園食品，未在其銷售場所明顯處，張貼營養標示。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六、不得有附贈品以促銷產品之情形。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left="480" w:hangingChars="200" w:hanging="48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七、各級學校，在與餐盒業者簽訂合約時，須於合約中明定要求業者，其便當所附贈之飲品及點心，應符合作業程序之規定。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left="480" w:hangingChars="200" w:hanging="48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八、不得於員生消費合作社販售教職員工或幼兒園代購之品項。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left="480" w:hangingChars="200" w:hanging="480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left="480" w:hangingChars="200" w:hanging="48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九、確實將販售品項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資訊登載於中央主管機關指定之系統平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華康楷書體W5" w:eastAsia="華康楷書體W5" w:hint="eastAsia"/>
                <w:szCs w:val="24"/>
              </w:rPr>
              <w:t>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jc w:val="center"/>
        </w:trPr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96" w:rsidRDefault="00374796">
            <w:pPr>
              <w:snapToGrid w:val="0"/>
              <w:ind w:firstLine="40"/>
              <w:rPr>
                <w:rFonts w:ascii="華康楷書體W5" w:eastAsia="華康楷書體W5"/>
                <w:szCs w:val="24"/>
              </w:rPr>
            </w:pPr>
            <w:r>
              <w:rPr>
                <w:rFonts w:ascii="華康楷書體W5" w:eastAsia="華康楷書體W5" w:hint="eastAsia"/>
                <w:szCs w:val="24"/>
              </w:rPr>
              <w:t>十、其它：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ind w:firstLine="32"/>
              <w:jc w:val="center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rPr>
                <w:b/>
                <w:bCs/>
                <w:szCs w:val="24"/>
                <w:shd w:val="pct15" w:color="auto" w:fill="FFFFFF"/>
              </w:rPr>
            </w:pPr>
            <w:r>
              <w:rPr>
                <w:rFonts w:hint="eastAsia"/>
                <w:b/>
                <w:bCs/>
                <w:szCs w:val="24"/>
                <w:shd w:val="pct15" w:color="auto" w:fill="FFFFFF"/>
              </w:rPr>
              <w:t>校方建議：</w:t>
            </w:r>
          </w:p>
          <w:p w:rsidR="00374796" w:rsidRDefault="00374796">
            <w:pPr>
              <w:snapToGrid w:val="0"/>
              <w:jc w:val="both"/>
              <w:rPr>
                <w:rFonts w:ascii="華康楷書體W5" w:eastAsia="華康楷書體W5"/>
                <w:sz w:val="20"/>
                <w:szCs w:val="24"/>
              </w:rPr>
            </w:pPr>
          </w:p>
          <w:p w:rsidR="00374796" w:rsidRDefault="00374796">
            <w:pPr>
              <w:snapToGrid w:val="0"/>
              <w:jc w:val="both"/>
              <w:rPr>
                <w:rFonts w:ascii="華康楷書體W5" w:eastAsia="華康楷書體W5" w:hint="eastAsia"/>
                <w:sz w:val="20"/>
                <w:szCs w:val="24"/>
              </w:rPr>
            </w:pPr>
          </w:p>
          <w:p w:rsidR="00374796" w:rsidRDefault="00374796">
            <w:pPr>
              <w:snapToGrid w:val="0"/>
              <w:jc w:val="both"/>
              <w:rPr>
                <w:rFonts w:ascii="華康楷書體W5" w:eastAsia="華康楷書體W5" w:hint="eastAsia"/>
                <w:sz w:val="20"/>
                <w:szCs w:val="24"/>
              </w:rPr>
            </w:pPr>
          </w:p>
          <w:p w:rsidR="00374796" w:rsidRDefault="00374796">
            <w:pPr>
              <w:snapToGrid w:val="0"/>
              <w:jc w:val="both"/>
              <w:rPr>
                <w:rFonts w:ascii="華康楷書體W5" w:eastAsia="華康楷書體W5" w:hint="eastAsia"/>
                <w:sz w:val="20"/>
                <w:szCs w:val="24"/>
              </w:rPr>
            </w:pPr>
          </w:p>
          <w:p w:rsidR="00374796" w:rsidRDefault="00374796">
            <w:pPr>
              <w:snapToGrid w:val="0"/>
              <w:jc w:val="both"/>
              <w:rPr>
                <w:rFonts w:ascii="華康楷書體W5" w:eastAsia="華康楷書體W5" w:hint="eastAsia"/>
                <w:sz w:val="20"/>
                <w:szCs w:val="24"/>
              </w:rPr>
            </w:pPr>
          </w:p>
          <w:p w:rsidR="00374796" w:rsidRDefault="00374796">
            <w:pPr>
              <w:snapToGrid w:val="0"/>
              <w:jc w:val="both"/>
              <w:rPr>
                <w:rFonts w:ascii="華康楷書體W5" w:eastAsia="華康楷書體W5"/>
                <w:szCs w:val="24"/>
              </w:rPr>
            </w:pPr>
          </w:p>
        </w:tc>
      </w:tr>
      <w:tr w:rsidR="00374796" w:rsidTr="00374796">
        <w:trPr>
          <w:cantSplit/>
          <w:jc w:val="center"/>
        </w:trPr>
        <w:tc>
          <w:tcPr>
            <w:tcW w:w="1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96" w:rsidRDefault="00374796">
            <w:pPr>
              <w:snapToGrid w:val="0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校方代表簽章：</w:t>
            </w:r>
            <w:r>
              <w:rPr>
                <w:color w:val="C0C0C0"/>
                <w:szCs w:val="24"/>
              </w:rPr>
              <w:t xml:space="preserve">                    </w:t>
            </w:r>
            <w:r>
              <w:rPr>
                <w:rFonts w:hint="eastAsia"/>
                <w:b/>
                <w:bCs/>
                <w:szCs w:val="24"/>
              </w:rPr>
              <w:t>職稱：□校長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□員生社理事主席或經理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□雇員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□其他</w:t>
            </w:r>
          </w:p>
          <w:p w:rsidR="00374796" w:rsidRDefault="00374796">
            <w:pPr>
              <w:snapToGrid w:val="0"/>
              <w:rPr>
                <w:rFonts w:ascii="華康楷書體W5" w:eastAsia="華康楷書體W5"/>
                <w:szCs w:val="24"/>
              </w:rPr>
            </w:pPr>
          </w:p>
          <w:p w:rsidR="00374796" w:rsidRDefault="00374796">
            <w:pPr>
              <w:snapToGrid w:val="0"/>
              <w:rPr>
                <w:rFonts w:ascii="華康楷書體W5" w:eastAsia="華康楷書體W5" w:hint="eastAsia"/>
                <w:szCs w:val="24"/>
              </w:rPr>
            </w:pPr>
          </w:p>
          <w:p w:rsidR="00374796" w:rsidRDefault="00374796">
            <w:pPr>
              <w:snapToGrid w:val="0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抽樣小組簽章：</w:t>
            </w:r>
          </w:p>
          <w:p w:rsidR="00374796" w:rsidRDefault="00374796">
            <w:pPr>
              <w:snapToGrid w:val="0"/>
              <w:rPr>
                <w:b/>
                <w:bCs/>
                <w:szCs w:val="24"/>
              </w:rPr>
            </w:pPr>
          </w:p>
          <w:p w:rsidR="00374796" w:rsidRDefault="00374796">
            <w:pPr>
              <w:snapToGrid w:val="0"/>
              <w:rPr>
                <w:rFonts w:ascii="華康楷書體W5" w:eastAsia="華康楷書體W5"/>
                <w:szCs w:val="24"/>
              </w:rPr>
            </w:pPr>
          </w:p>
          <w:p w:rsidR="00374796" w:rsidRDefault="00374796">
            <w:pPr>
              <w:snapToGrid w:val="0"/>
              <w:jc w:val="right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檢核日期：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年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月</w:t>
            </w:r>
            <w:r>
              <w:rPr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日</w:t>
            </w:r>
          </w:p>
        </w:tc>
      </w:tr>
    </w:tbl>
    <w:p w:rsidR="00374796" w:rsidRDefault="00374796" w:rsidP="00374796">
      <w:pPr>
        <w:snapToGrid w:val="0"/>
        <w:ind w:rightChars="-60" w:right="-144"/>
        <w:rPr>
          <w:rFonts w:ascii="華康楷書體W5" w:eastAsia="華康楷書體W5" w:hint="eastAsia"/>
          <w:sz w:val="20"/>
          <w:szCs w:val="24"/>
        </w:rPr>
      </w:pPr>
      <w:r>
        <w:rPr>
          <w:rFonts w:ascii="華康楷書體W5" w:eastAsia="華康楷書體W5" w:hint="eastAsia"/>
          <w:sz w:val="20"/>
          <w:szCs w:val="24"/>
        </w:rPr>
        <w:t>說明：1.〝</w:t>
      </w:r>
      <w:proofErr w:type="gramStart"/>
      <w:r>
        <w:rPr>
          <w:rFonts w:ascii="華康楷書體W5" w:eastAsia="華康楷書體W5" w:hint="eastAsia"/>
          <w:sz w:val="20"/>
          <w:szCs w:val="24"/>
        </w:rPr>
        <w:t>ˇ〞</w:t>
      </w:r>
      <w:proofErr w:type="gramEnd"/>
      <w:r>
        <w:rPr>
          <w:rFonts w:ascii="華康楷書體W5" w:eastAsia="華康楷書體W5" w:hint="eastAsia"/>
          <w:sz w:val="20"/>
          <w:szCs w:val="24"/>
        </w:rPr>
        <w:t>表符合，</w:t>
      </w:r>
      <w:proofErr w:type="gramStart"/>
      <w:r>
        <w:rPr>
          <w:rFonts w:ascii="華康楷書體W5" w:eastAsia="華康楷書體W5" w:hint="eastAsia"/>
          <w:sz w:val="20"/>
          <w:szCs w:val="24"/>
        </w:rPr>
        <w:t>〝</w:t>
      </w:r>
      <w:proofErr w:type="gramEnd"/>
      <w:r>
        <w:rPr>
          <w:rFonts w:ascii="華康楷書體W5" w:eastAsia="華康楷書體W5" w:hint="eastAsia"/>
          <w:sz w:val="20"/>
          <w:szCs w:val="24"/>
        </w:rPr>
        <w:t>×</w:t>
      </w:r>
      <w:proofErr w:type="gramStart"/>
      <w:r>
        <w:rPr>
          <w:rFonts w:ascii="華康楷書體W5" w:eastAsia="華康楷書體W5" w:hint="eastAsia"/>
          <w:sz w:val="20"/>
          <w:szCs w:val="24"/>
        </w:rPr>
        <w:t>〞</w:t>
      </w:r>
      <w:proofErr w:type="gramEnd"/>
      <w:r>
        <w:rPr>
          <w:rFonts w:ascii="華康楷書體W5" w:eastAsia="華康楷書體W5" w:hint="eastAsia"/>
          <w:sz w:val="20"/>
          <w:szCs w:val="24"/>
        </w:rPr>
        <w:t>表不符合。</w:t>
      </w:r>
      <w:r>
        <w:rPr>
          <w:rFonts w:ascii="華康楷書體W5" w:eastAsia="華康楷書體W5" w:hint="eastAsia"/>
          <w:sz w:val="20"/>
          <w:szCs w:val="24"/>
        </w:rPr>
        <w:br/>
        <w:t xml:space="preserve">      2.本表由學校指派專責管理人員承辦並協調執行查核之人員（廣邀家長參與）每月定期檢視，並</w:t>
      </w:r>
      <w:proofErr w:type="gramStart"/>
      <w:r>
        <w:rPr>
          <w:rFonts w:ascii="華康楷書體W5" w:eastAsia="華康楷書體W5" w:hint="eastAsia"/>
          <w:sz w:val="20"/>
          <w:szCs w:val="24"/>
        </w:rPr>
        <w:t>採</w:t>
      </w:r>
      <w:proofErr w:type="gramEnd"/>
      <w:r>
        <w:rPr>
          <w:rFonts w:ascii="華康楷書體W5" w:eastAsia="華康楷書體W5" w:hint="eastAsia"/>
          <w:sz w:val="20"/>
          <w:szCs w:val="24"/>
        </w:rPr>
        <w:t>必要改進措施。</w:t>
      </w:r>
      <w:r>
        <w:rPr>
          <w:rFonts w:ascii="華康楷書體W5" w:eastAsia="華康楷書體W5" w:hint="eastAsia"/>
          <w:sz w:val="20"/>
          <w:szCs w:val="24"/>
        </w:rPr>
        <w:br/>
        <w:t xml:space="preserve">      3.違規處理方式，立即下架、改善。</w:t>
      </w:r>
    </w:p>
    <w:p w:rsidR="00AB20B5" w:rsidRDefault="00374796"/>
    <w:sectPr w:rsidR="00AB20B5" w:rsidSect="00374796">
      <w:pgSz w:w="16838" w:h="11906" w:orient="landscape"/>
      <w:pgMar w:top="1134" w:right="851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0DFD"/>
    <w:multiLevelType w:val="hybridMultilevel"/>
    <w:tmpl w:val="A3963318"/>
    <w:lvl w:ilvl="0" w:tplc="8684E37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3B445BAC"/>
    <w:multiLevelType w:val="hybridMultilevel"/>
    <w:tmpl w:val="CFFC97D8"/>
    <w:lvl w:ilvl="0" w:tplc="1B76F6C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69B21285"/>
    <w:multiLevelType w:val="hybridMultilevel"/>
    <w:tmpl w:val="475050D4"/>
    <w:lvl w:ilvl="0" w:tplc="94E6D8E4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ascii="華康楷書體W5" w:eastAsia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96"/>
    <w:rsid w:val="001F232B"/>
    <w:rsid w:val="00374796"/>
    <w:rsid w:val="00A05BF0"/>
    <w:rsid w:val="00D60FB9"/>
    <w:rsid w:val="00D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AEAA-60801</dc:creator>
  <cp:lastModifiedBy>AEAA-60801</cp:lastModifiedBy>
  <cp:revision>1</cp:revision>
  <dcterms:created xsi:type="dcterms:W3CDTF">2019-04-25T06:53:00Z</dcterms:created>
  <dcterms:modified xsi:type="dcterms:W3CDTF">2019-04-25T06:55:00Z</dcterms:modified>
</cp:coreProperties>
</file>