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FA" w:rsidRDefault="003514DF">
      <w:pPr>
        <w:pStyle w:val="Standard"/>
        <w:spacing w:line="400" w:lineRule="atLeast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 xml:space="preserve">   </w:t>
      </w:r>
      <w:r>
        <w:rPr>
          <w:rFonts w:ascii="細明體" w:eastAsia="細明體" w:hAnsi="細明體" w:cs="細明體"/>
          <w:b/>
          <w:kern w:val="0"/>
          <w:sz w:val="23"/>
          <w:szCs w:val="23"/>
          <w:lang w:val="zh-TW"/>
        </w:rPr>
        <w:t>法規名稱：社會團體工作人員管理辦法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修正日期：民國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 xml:space="preserve"> 110 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年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 xml:space="preserve"> 08 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月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 xml:space="preserve"> 11 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日</w:t>
      </w:r>
    </w:p>
    <w:p w:rsidR="008E69FA" w:rsidRDefault="006520D1" w:rsidP="006520D1">
      <w:pPr>
        <w:pStyle w:val="Standard"/>
        <w:spacing w:line="400" w:lineRule="atLeast"/>
      </w:pPr>
      <w:r>
        <w:rPr>
          <w:rFonts w:ascii="細明體" w:eastAsia="細明體" w:hAnsi="細明體" w:cs="細明體" w:hint="eastAsia"/>
          <w:kern w:val="0"/>
          <w:sz w:val="23"/>
          <w:szCs w:val="23"/>
          <w:lang w:val="zh-TW"/>
        </w:rPr>
        <w:t xml:space="preserve">   </w:t>
      </w:r>
      <w:r w:rsidR="003514DF"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 w:rsidR="003514DF"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1 </w:t>
      </w:r>
      <w:r w:rsidR="003514DF"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本辦法依人民團體法第六十六條規定訂定之。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2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本辦法所稱工作人員，指由社會團體聘僱，承辦各該團體會務、業務之人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員。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3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社會團體得置秘書長（總幹事）、副秘書長（副總幹事）、秘書（幹事）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、組長、專員、組員、辦事員、雇員或其他適當職稱之工作人員。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前項工作人員職稱、員額及資格條件，應配合團體規模、財力及業務需要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，由理事會訂定實施；依資格條件遴選工作人員，提經理事會通過後聘僱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之。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4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工作人員不得由選任之職員擔任。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5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社會團體不得聘僱現任理事長之配偶及三親等以內血親、姻親為工作人員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。但於該理事長接任前已聘僱者，不在此限。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6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工作人員之解聘（</w:t>
      </w:r>
      <w:proofErr w:type="gramStart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僱</w:t>
      </w:r>
      <w:proofErr w:type="gramEnd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）由理事會通過後解聘（僱）之。</w:t>
      </w:r>
    </w:p>
    <w:p w:rsidR="008E69FA" w:rsidRDefault="003514DF">
      <w:pPr>
        <w:pStyle w:val="Standard"/>
        <w:spacing w:line="400" w:lineRule="atLeast"/>
        <w:ind w:left="360"/>
      </w:pPr>
      <w:bookmarkStart w:id="0" w:name="_GoBack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工作人員，除有勞動基準法第十一條、第十二條或第十三條但書情事者外</w:t>
      </w:r>
    </w:p>
    <w:bookmarkEnd w:id="0"/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，不得解聘（</w:t>
      </w:r>
      <w:proofErr w:type="gramStart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僱</w:t>
      </w:r>
      <w:proofErr w:type="gramEnd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）。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7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工作人員之薪給支給基準、福利事項、保險、資遣、退休或撫</w:t>
      </w:r>
      <w:proofErr w:type="gramStart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卹</w:t>
      </w:r>
      <w:proofErr w:type="gramEnd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等有關事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項，不得違反勞動法令之規定，由社會團體視其財務狀況由理事會訂定，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提會員（代表）大會通過後實施。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8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工作人員之服務、差假勤</w:t>
      </w:r>
      <w:proofErr w:type="gramStart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惰</w:t>
      </w:r>
      <w:proofErr w:type="gramEnd"/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、考核及獎懲等有關事項，由理事會訂定實施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。</w:t>
      </w:r>
    </w:p>
    <w:p w:rsidR="008E69FA" w:rsidRDefault="003514DF">
      <w:pPr>
        <w:pStyle w:val="Standard"/>
        <w:spacing w:line="400" w:lineRule="atLeast"/>
        <w:ind w:left="360"/>
      </w:pP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第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 xml:space="preserve"> 9 </w:t>
      </w:r>
      <w:r>
        <w:rPr>
          <w:rFonts w:ascii="細明體" w:eastAsia="細明體" w:hAnsi="細明體" w:cs="細明體"/>
          <w:b/>
          <w:bCs/>
          <w:kern w:val="0"/>
          <w:sz w:val="22"/>
          <w:lang w:val="zh-TW"/>
        </w:rPr>
        <w:t>條</w:t>
      </w:r>
    </w:p>
    <w:p w:rsidR="008E69FA" w:rsidRDefault="003514DF">
      <w:pPr>
        <w:pStyle w:val="Standard"/>
        <w:spacing w:line="400" w:lineRule="atLeast"/>
        <w:ind w:left="360"/>
        <w:rPr>
          <w:rFonts w:hint="eastAsia"/>
        </w:rPr>
      </w:pP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本辦法自發布日施行</w:t>
      </w:r>
      <w:r>
        <w:rPr>
          <w:rFonts w:ascii="細明體" w:eastAsia="細明體" w:hAnsi="細明體" w:cs="細明體"/>
          <w:kern w:val="0"/>
          <w:sz w:val="23"/>
          <w:szCs w:val="23"/>
          <w:lang w:val="zh-TW"/>
        </w:rPr>
        <w:t>。</w:t>
      </w:r>
    </w:p>
    <w:p w:rsidR="008E69FA" w:rsidRDefault="008E69FA">
      <w:pPr>
        <w:pStyle w:val="Standard"/>
        <w:spacing w:line="400" w:lineRule="atLeast"/>
        <w:ind w:left="360"/>
      </w:pPr>
    </w:p>
    <w:sectPr w:rsidR="008E69FA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DF" w:rsidRDefault="003514DF">
      <w:r>
        <w:separator/>
      </w:r>
    </w:p>
  </w:endnote>
  <w:endnote w:type="continuationSeparator" w:id="0">
    <w:p w:rsidR="003514DF" w:rsidRDefault="0035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DF" w:rsidRDefault="003514DF">
      <w:r>
        <w:rPr>
          <w:color w:val="000000"/>
        </w:rPr>
        <w:separator/>
      </w:r>
    </w:p>
  </w:footnote>
  <w:footnote w:type="continuationSeparator" w:id="0">
    <w:p w:rsidR="003514DF" w:rsidRDefault="00351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32234"/>
    <w:multiLevelType w:val="multilevel"/>
    <w:tmpl w:val="A5484BC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E69FA"/>
    <w:rsid w:val="003514DF"/>
    <w:rsid w:val="003F0976"/>
    <w:rsid w:val="006520D1"/>
    <w:rsid w:val="008E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129D"/>
  <w15:docId w15:val="{14AEAF7B-3A91-4A4E-9965-62E1551A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numbering" w:customStyle="1" w:styleId="NoList">
    <w:name w:val="No List"/>
    <w:basedOn w:val="a2"/>
    <w:pPr>
      <w:numPr>
        <w:numId w:val="1"/>
      </w:numPr>
    </w:pPr>
  </w:style>
  <w:style w:type="paragraph" w:styleId="a5">
    <w:name w:val="header"/>
    <w:basedOn w:val="a"/>
    <w:link w:val="a6"/>
    <w:uiPriority w:val="99"/>
    <w:unhideWhenUsed/>
    <w:rsid w:val="006520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6520D1"/>
    <w:rPr>
      <w:sz w:val="20"/>
    </w:rPr>
  </w:style>
  <w:style w:type="paragraph" w:styleId="a7">
    <w:name w:val="footer"/>
    <w:basedOn w:val="a"/>
    <w:link w:val="a8"/>
    <w:uiPriority w:val="99"/>
    <w:unhideWhenUsed/>
    <w:rsid w:val="006520D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6520D1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簡郁卉</dc:creator>
  <cp:lastModifiedBy>簡郁卉</cp:lastModifiedBy>
  <cp:revision>2</cp:revision>
  <dcterms:created xsi:type="dcterms:W3CDTF">2021-08-23T07:10:00Z</dcterms:created>
  <dcterms:modified xsi:type="dcterms:W3CDTF">2021-08-23T07:10:00Z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