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2"/>
        <w:gridCol w:w="1145"/>
        <w:gridCol w:w="909"/>
        <w:gridCol w:w="1082"/>
        <w:gridCol w:w="596"/>
        <w:gridCol w:w="2754"/>
        <w:gridCol w:w="955"/>
        <w:gridCol w:w="146"/>
        <w:gridCol w:w="1005"/>
        <w:gridCol w:w="1133"/>
        <w:gridCol w:w="1968"/>
      </w:tblGrid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</w:pPr>
          </w:p>
          <w:tbl>
            <w:tblPr>
              <w:tblW w:w="258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76"/>
            </w:tblGrid>
            <w:tr w:rsidR="00E55CEE" w:rsidTr="00A05260">
              <w:tblPrEx>
                <w:tblCellMar>
                  <w:top w:w="0" w:type="dxa"/>
                  <w:bottom w:w="0" w:type="dxa"/>
                </w:tblCellMar>
              </w:tblPrEx>
              <w:trPr>
                <w:trHeight w:val="324"/>
              </w:trPr>
              <w:tc>
                <w:tcPr>
                  <w:tcW w:w="2660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5CEE" w:rsidRDefault="00E55CEE" w:rsidP="00A05260">
                  <w:pPr>
                    <w:widowControl/>
                    <w:suppressAutoHyphens w:val="0"/>
                    <w:spacing w:after="0"/>
                    <w:jc w:val="center"/>
                    <w:textAlignment w:val="auto"/>
                    <w:rPr>
                      <w:rFonts w:eastAsia="新細明體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ascii="新細明體" w:eastAsia="新細明體" w:hAnsi="新細明體" w:cs="新細明體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275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</w:pPr>
            <w:r>
              <w:rPr>
                <w:rFonts w:eastAsia="新細明體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/>
                <w:b/>
                <w:bCs/>
                <w:color w:val="000000"/>
                <w:kern w:val="0"/>
                <w:sz w:val="24"/>
                <w:szCs w:val="24"/>
              </w:rPr>
              <w:t xml:space="preserve">本市財團法人名稱) </w:t>
            </w:r>
          </w:p>
        </w:tc>
        <w:tc>
          <w:tcPr>
            <w:tcW w:w="1101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4409" w:type="dxa"/>
            <w:gridSpan w:val="11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標楷體" w:hAnsi="標楷體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bookmarkStart w:id="0" w:name="_GoBack"/>
            <w:r>
              <w:rPr>
                <w:rFonts w:ascii="標楷體" w:hAnsi="標楷體"/>
                <w:b/>
                <w:bCs/>
                <w:color w:val="000000"/>
                <w:kern w:val="0"/>
                <w:sz w:val="24"/>
                <w:szCs w:val="24"/>
              </w:rPr>
              <w:t>資產負債表</w:t>
            </w:r>
            <w:bookmarkEnd w:id="0"/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4409" w:type="dxa"/>
            <w:gridSpan w:val="11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CEE" w:rsidRDefault="00E55CEE" w:rsidP="00A0526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民國　年及　年　月　日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71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right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right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right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right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right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right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right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right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right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單位：新臺幣元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資產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>X2</w:t>
            </w: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67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>X1</w:t>
            </w: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負債及淨值</w:t>
            </w:r>
          </w:p>
        </w:tc>
        <w:tc>
          <w:tcPr>
            <w:tcW w:w="2106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>X2</w:t>
            </w: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101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>X1</w:t>
            </w: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金額</w:t>
            </w:r>
          </w:p>
        </w:tc>
        <w:tc>
          <w:tcPr>
            <w:tcW w:w="9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％</w:t>
            </w:r>
          </w:p>
        </w:tc>
        <w:tc>
          <w:tcPr>
            <w:tcW w:w="108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金額</w:t>
            </w:r>
          </w:p>
        </w:tc>
        <w:tc>
          <w:tcPr>
            <w:tcW w:w="5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％</w:t>
            </w:r>
          </w:p>
        </w:tc>
        <w:tc>
          <w:tcPr>
            <w:tcW w:w="2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金額</w:t>
            </w:r>
          </w:p>
        </w:tc>
        <w:tc>
          <w:tcPr>
            <w:tcW w:w="115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％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金額</w:t>
            </w:r>
          </w:p>
        </w:tc>
        <w:tc>
          <w:tcPr>
            <w:tcW w:w="1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％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標楷體" w:hAnsi="標楷體"/>
                <w:b/>
                <w:bCs/>
                <w:color w:val="000000"/>
                <w:kern w:val="0"/>
                <w:sz w:val="24"/>
                <w:szCs w:val="24"/>
              </w:rPr>
              <w:t>流動資產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標楷體" w:hAnsi="標楷體"/>
                <w:b/>
                <w:bCs/>
                <w:color w:val="000000"/>
                <w:kern w:val="0"/>
                <w:sz w:val="24"/>
                <w:szCs w:val="24"/>
              </w:rPr>
              <w:t>流動負債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現金及約當現金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短期借款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應收票據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應付票據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應收帳款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應付帳款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其他應收款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其他應付款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本期所得稅資產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本期所得稅負債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存貨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預收款項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預付款項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負債準備</w:t>
            </w: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流動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其他流動資產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存入保證金－流動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標楷體" w:hAnsi="標楷體"/>
                <w:b/>
                <w:bCs/>
                <w:color w:val="000000"/>
                <w:kern w:val="0"/>
                <w:sz w:val="24"/>
                <w:szCs w:val="24"/>
              </w:rPr>
              <w:t>非流動資產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其他流動負債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基金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  <w:t>投資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標楷體" w:hAnsi="標楷體"/>
                <w:b/>
                <w:bCs/>
                <w:color w:val="000000"/>
                <w:kern w:val="0"/>
                <w:sz w:val="24"/>
                <w:szCs w:val="24"/>
              </w:rPr>
              <w:t>非流動負債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投資性不動產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長期借款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不動產、廠房及設備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長期應付票據及款項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其他非流動資產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負債準備</w:t>
            </w: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非流動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  <w:rPr>
                <w:rFonts w:ascii="標楷體" w:hAnsi="標楷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color w:val="FF0000"/>
                <w:kern w:val="0"/>
                <w:sz w:val="24"/>
                <w:szCs w:val="24"/>
              </w:rPr>
              <w:lastRenderedPageBreak/>
              <w:t>代管財產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存入保證金</w:t>
            </w: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非流動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其他非流動負債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  <w:rPr>
                <w:rFonts w:ascii="標楷體" w:hAnsi="標楷體" w:cs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color w:val="FF0000"/>
                <w:kern w:val="0"/>
                <w:sz w:val="24"/>
                <w:szCs w:val="24"/>
              </w:rPr>
              <w:t>受託代管財產餘額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標楷體" w:hAnsi="標楷體"/>
                <w:b/>
                <w:bCs/>
                <w:color w:val="000000"/>
                <w:kern w:val="0"/>
                <w:sz w:val="24"/>
                <w:szCs w:val="24"/>
              </w:rPr>
              <w:t>負債總計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ascii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  <w:t>淨值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  <w:t>永久</w:t>
            </w:r>
            <w:proofErr w:type="gramStart"/>
            <w:r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  <w:t>受限淨資產</w:t>
            </w:r>
            <w:proofErr w:type="gramEnd"/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暫時</w:t>
            </w:r>
            <w:proofErr w:type="gramStart"/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受限淨資產</w:t>
            </w:r>
            <w:proofErr w:type="gramEnd"/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未</w:t>
            </w:r>
            <w:proofErr w:type="gramStart"/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受限淨資產</w:t>
            </w:r>
            <w:proofErr w:type="gramEnd"/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</w:pPr>
            <w:r>
              <w:rPr>
                <w:rFonts w:ascii="標楷體" w:hAnsi="標楷體"/>
                <w:color w:val="000000"/>
                <w:kern w:val="0"/>
                <w:sz w:val="24"/>
                <w:szCs w:val="24"/>
              </w:rPr>
              <w:t>淨值其他項目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71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ind w:firstLine="240"/>
              <w:textAlignment w:val="auto"/>
              <w:rPr>
                <w:rFonts w:eastAsia="新細明體"/>
                <w:color w:val="FF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71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54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標楷體" w:hAnsi="標楷體"/>
                <w:b/>
                <w:bCs/>
                <w:color w:val="000000"/>
                <w:kern w:val="0"/>
                <w:sz w:val="24"/>
                <w:szCs w:val="24"/>
              </w:rPr>
              <w:t>淨值總額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標楷體" w:hAnsi="標楷體"/>
                <w:b/>
                <w:bCs/>
                <w:color w:val="000000"/>
                <w:kern w:val="0"/>
                <w:sz w:val="24"/>
                <w:szCs w:val="24"/>
              </w:rPr>
              <w:t>資產總計</w:t>
            </w:r>
          </w:p>
        </w:tc>
        <w:tc>
          <w:tcPr>
            <w:tcW w:w="1145" w:type="dxa"/>
            <w:tcBorders>
              <w:bottom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right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>100.00</w:t>
            </w:r>
          </w:p>
        </w:tc>
        <w:tc>
          <w:tcPr>
            <w:tcW w:w="108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6" w:type="dxa"/>
            <w:tcBorders>
              <w:bottom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right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>100.0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標楷體" w:hAnsi="標楷體"/>
                <w:b/>
                <w:bCs/>
                <w:color w:val="000000"/>
                <w:kern w:val="0"/>
                <w:sz w:val="24"/>
                <w:szCs w:val="24"/>
              </w:rPr>
              <w:t>負債及淨值總計</w:t>
            </w:r>
          </w:p>
        </w:tc>
        <w:tc>
          <w:tcPr>
            <w:tcW w:w="9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right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>100.0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right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eastAsia="新細明體"/>
                <w:color w:val="000000"/>
                <w:kern w:val="0"/>
                <w:sz w:val="24"/>
                <w:szCs w:val="24"/>
              </w:rPr>
              <w:t>100.00</w:t>
            </w: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71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1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標楷體" w:hAnsi="標楷體"/>
                <w:b/>
                <w:bCs/>
                <w:color w:val="000000"/>
                <w:kern w:val="0"/>
                <w:sz w:val="24"/>
                <w:szCs w:val="24"/>
              </w:rPr>
              <w:t>主辦會計：</w:t>
            </w: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標楷體" w:hAnsi="標楷體"/>
                <w:b/>
                <w:bCs/>
                <w:kern w:val="0"/>
                <w:sz w:val="24"/>
                <w:szCs w:val="24"/>
              </w:rPr>
              <w:t>執行長</w:t>
            </w:r>
            <w:r>
              <w:rPr>
                <w:rFonts w:eastAsia="新細明體"/>
                <w:b/>
                <w:bCs/>
                <w:kern w:val="0"/>
                <w:sz w:val="24"/>
                <w:szCs w:val="24"/>
              </w:rPr>
              <w:t>:</w:t>
            </w:r>
          </w:p>
        </w:tc>
        <w:tc>
          <w:tcPr>
            <w:tcW w:w="59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標楷體" w:hAnsi="標楷體"/>
                <w:b/>
                <w:bCs/>
                <w:color w:val="000000"/>
                <w:kern w:val="0"/>
                <w:sz w:val="24"/>
                <w:szCs w:val="24"/>
              </w:rPr>
              <w:t>董事長：</w:t>
            </w:r>
          </w:p>
        </w:tc>
        <w:tc>
          <w:tcPr>
            <w:tcW w:w="113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</w:tr>
      <w:tr w:rsidR="00E55CEE" w:rsidTr="00A0526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71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jc w:val="both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CEE" w:rsidRDefault="00E55CEE" w:rsidP="00A05260">
            <w:pPr>
              <w:widowControl/>
              <w:suppressAutoHyphens w:val="0"/>
              <w:spacing w:after="0"/>
              <w:textAlignment w:val="auto"/>
              <w:rPr>
                <w:rFonts w:eastAsia="新細明體"/>
                <w:color w:val="000000"/>
                <w:kern w:val="0"/>
                <w:sz w:val="24"/>
                <w:szCs w:val="24"/>
              </w:rPr>
            </w:pPr>
          </w:p>
        </w:tc>
      </w:tr>
    </w:tbl>
    <w:p w:rsidR="00E55CEE" w:rsidRDefault="00E55CEE" w:rsidP="00E55CEE">
      <w:pPr>
        <w:suppressAutoHyphens w:val="0"/>
        <w:spacing w:after="0" w:line="440" w:lineRule="exact"/>
        <w:jc w:val="both"/>
        <w:textAlignment w:val="auto"/>
        <w:rPr>
          <w:rFonts w:ascii="新細明體" w:eastAsia="新細明體" w:hAnsi="新細明體"/>
          <w:sz w:val="24"/>
          <w:szCs w:val="24"/>
        </w:rPr>
      </w:pPr>
    </w:p>
    <w:p w:rsidR="00E55CEE" w:rsidRDefault="00E55CEE" w:rsidP="00E55CEE">
      <w:pPr>
        <w:suppressAutoHyphens w:val="0"/>
        <w:spacing w:after="0" w:line="440" w:lineRule="exact"/>
        <w:jc w:val="both"/>
        <w:textAlignment w:val="auto"/>
        <w:rPr>
          <w:rFonts w:ascii="新細明體" w:eastAsia="新細明體" w:hAnsi="新細明體"/>
          <w:sz w:val="24"/>
          <w:szCs w:val="24"/>
        </w:rPr>
      </w:pPr>
    </w:p>
    <w:p w:rsidR="00E55CEE" w:rsidRDefault="00E55CEE" w:rsidP="00E55CEE">
      <w:pPr>
        <w:suppressAutoHyphens w:val="0"/>
        <w:spacing w:after="0" w:line="440" w:lineRule="exact"/>
        <w:jc w:val="both"/>
        <w:textAlignment w:val="auto"/>
        <w:rPr>
          <w:rFonts w:ascii="新細明體" w:eastAsia="新細明體" w:hAnsi="新細明體"/>
          <w:sz w:val="24"/>
          <w:szCs w:val="24"/>
        </w:rPr>
      </w:pPr>
    </w:p>
    <w:p w:rsidR="00E55CEE" w:rsidRDefault="00E55CEE" w:rsidP="00E55CEE">
      <w:pPr>
        <w:suppressAutoHyphens w:val="0"/>
        <w:spacing w:after="0" w:line="440" w:lineRule="exact"/>
        <w:jc w:val="both"/>
        <w:textAlignment w:val="auto"/>
        <w:rPr>
          <w:rFonts w:ascii="新細明體" w:eastAsia="新細明體" w:hAnsi="新細明體"/>
          <w:sz w:val="24"/>
          <w:szCs w:val="24"/>
        </w:rPr>
      </w:pPr>
    </w:p>
    <w:p w:rsidR="00F73F7D" w:rsidRDefault="00F73F7D">
      <w:pPr>
        <w:rPr>
          <w:rFonts w:hint="eastAsia"/>
        </w:rPr>
      </w:pPr>
    </w:p>
    <w:sectPr w:rsidR="00F73F7D" w:rsidSect="00E55CE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EE"/>
    <w:rsid w:val="00E55CEE"/>
    <w:rsid w:val="00F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10DA"/>
  <w15:chartTrackingRefBased/>
  <w15:docId w15:val="{7952DC63-0FA7-422D-B172-63E5056C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5CEE"/>
    <w:pPr>
      <w:widowControl w:val="0"/>
      <w:suppressAutoHyphens/>
      <w:autoSpaceDN w:val="0"/>
      <w:spacing w:after="80"/>
      <w:textAlignment w:val="baseline"/>
    </w:pPr>
    <w:rPr>
      <w:rFonts w:ascii="Times New Roman" w:eastAsia="標楷體" w:hAnsi="Times New Roman" w:cs="Times New Roman"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2019-09-16T07:52:00Z</dcterms:created>
  <dcterms:modified xsi:type="dcterms:W3CDTF">2019-09-16T07:54:00Z</dcterms:modified>
</cp:coreProperties>
</file>