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D8" w:rsidRPr="00C759C6" w:rsidRDefault="007330D8" w:rsidP="00C759C6">
      <w:pPr>
        <w:jc w:val="center"/>
        <w:rPr>
          <w:rFonts w:ascii="標楷體" w:eastAsia="標楷體" w:hAnsi="標楷體"/>
          <w:b/>
          <w:sz w:val="36"/>
        </w:rPr>
      </w:pPr>
      <w:r w:rsidRPr="00C759C6">
        <w:rPr>
          <w:rFonts w:ascii="標楷體" w:eastAsia="標楷體" w:hAnsi="標楷體" w:hint="eastAsia"/>
          <w:b/>
          <w:sz w:val="36"/>
        </w:rPr>
        <w:t>臺北市政府新聞稿</w:t>
      </w:r>
    </w:p>
    <w:p w:rsidR="007330D8" w:rsidRPr="00E069A4" w:rsidRDefault="007330D8" w:rsidP="007330D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8526D">
        <w:rPr>
          <w:rFonts w:ascii="標楷體" w:eastAsia="標楷體" w:hAnsi="標楷體" w:hint="eastAsia"/>
          <w:b/>
          <w:sz w:val="28"/>
          <w:szCs w:val="28"/>
        </w:rPr>
        <w:t>【</w:t>
      </w:r>
      <w:r w:rsidRPr="00E069A4">
        <w:rPr>
          <w:rFonts w:ascii="標楷體" w:eastAsia="標楷體" w:hAnsi="標楷體" w:hint="eastAsia"/>
          <w:b/>
          <w:sz w:val="28"/>
          <w:szCs w:val="28"/>
        </w:rPr>
        <w:t>發佈機關</w:t>
      </w:r>
      <w:r w:rsidRPr="0078526D">
        <w:rPr>
          <w:rFonts w:ascii="標楷體" w:eastAsia="標楷體" w:hAnsi="標楷體" w:hint="eastAsia"/>
          <w:b/>
          <w:sz w:val="28"/>
          <w:szCs w:val="28"/>
        </w:rPr>
        <w:t>】</w:t>
      </w:r>
      <w:r w:rsidRPr="00E069A4">
        <w:rPr>
          <w:rFonts w:ascii="標楷體" w:eastAsia="標楷體" w:hAnsi="標楷體" w:hint="eastAsia"/>
          <w:b/>
          <w:sz w:val="28"/>
          <w:szCs w:val="28"/>
        </w:rPr>
        <w:t>：臺北市政府客家事務委員會</w:t>
      </w:r>
    </w:p>
    <w:p w:rsidR="007330D8" w:rsidRPr="00D33A6D" w:rsidRDefault="007330D8" w:rsidP="007330D8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245DD">
        <w:rPr>
          <w:rFonts w:ascii="標楷體" w:eastAsia="標楷體" w:hAnsi="標楷體" w:hint="eastAsia"/>
          <w:b/>
          <w:sz w:val="28"/>
          <w:szCs w:val="28"/>
        </w:rPr>
        <w:t>【發佈日期】：</w:t>
      </w:r>
      <w:r w:rsidR="00433457" w:rsidRPr="000245DD">
        <w:rPr>
          <w:rFonts w:ascii="標楷體" w:eastAsia="標楷體" w:hAnsi="標楷體" w:hint="eastAsia"/>
          <w:b/>
          <w:sz w:val="28"/>
          <w:szCs w:val="28"/>
        </w:rPr>
        <w:t>110</w:t>
      </w:r>
      <w:r w:rsidRPr="000245DD">
        <w:rPr>
          <w:rFonts w:ascii="標楷體" w:eastAsia="標楷體" w:hAnsi="標楷體" w:hint="eastAsia"/>
          <w:b/>
          <w:sz w:val="28"/>
          <w:szCs w:val="28"/>
        </w:rPr>
        <w:t>年</w:t>
      </w:r>
      <w:r w:rsidR="00F528D0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D33A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528D0">
        <w:rPr>
          <w:rFonts w:ascii="標楷體" w:eastAsia="標楷體" w:hAnsi="標楷體"/>
          <w:b/>
          <w:color w:val="000000" w:themeColor="text1"/>
          <w:sz w:val="28"/>
          <w:szCs w:val="28"/>
        </w:rPr>
        <w:t>9</w:t>
      </w:r>
      <w:r w:rsidRPr="00D33A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</w:t>
      </w:r>
      <w:r w:rsidR="00F528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D33A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7330D8" w:rsidRPr="0078526D" w:rsidRDefault="007330D8" w:rsidP="007330D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33457">
        <w:rPr>
          <w:rFonts w:ascii="標楷體" w:eastAsia="標楷體" w:hAnsi="標楷體" w:hint="eastAsia"/>
          <w:b/>
          <w:sz w:val="28"/>
          <w:szCs w:val="28"/>
        </w:rPr>
        <w:t>【主辦單位】財團</w:t>
      </w:r>
      <w:r w:rsidRPr="0078526D">
        <w:rPr>
          <w:rFonts w:ascii="標楷體" w:eastAsia="標楷體" w:hAnsi="標楷體" w:hint="eastAsia"/>
          <w:b/>
          <w:sz w:val="28"/>
          <w:szCs w:val="28"/>
        </w:rPr>
        <w:t>法人台北市客家文化基金會</w:t>
      </w:r>
    </w:p>
    <w:p w:rsidR="007330D8" w:rsidRPr="00E069A4" w:rsidRDefault="007330D8" w:rsidP="00D33A6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8526D">
        <w:rPr>
          <w:rFonts w:ascii="標楷體" w:eastAsia="標楷體" w:hAnsi="標楷體" w:hint="eastAsia"/>
          <w:b/>
          <w:sz w:val="28"/>
          <w:szCs w:val="28"/>
        </w:rPr>
        <w:t>【新聞聯絡人】：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臺北市客委會 </w:t>
      </w:r>
      <w:r w:rsidRPr="00EF383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徐家敏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02-27026141#302</w:t>
      </w:r>
      <w:r w:rsidRPr="00EF383A">
        <w:rPr>
          <w:rFonts w:ascii="標楷體" w:eastAsia="標楷體" w:hAnsi="標楷體" w:hint="eastAsia"/>
          <w:b/>
          <w:sz w:val="28"/>
          <w:szCs w:val="28"/>
        </w:rPr>
        <w:t>，</w:t>
      </w:r>
      <w:r w:rsidRPr="00CD2B01">
        <w:rPr>
          <w:rFonts w:ascii="標楷體" w:eastAsia="標楷體" w:hAnsi="標楷體"/>
          <w:b/>
          <w:sz w:val="28"/>
          <w:szCs w:val="28"/>
        </w:rPr>
        <w:t>0937-472396</w:t>
      </w:r>
    </w:p>
    <w:p w:rsidR="007330D8" w:rsidRPr="0078526D" w:rsidRDefault="007330D8" w:rsidP="00D33A6D">
      <w:pPr>
        <w:widowControl/>
        <w:spacing w:line="480" w:lineRule="exact"/>
        <w:ind w:firstLineChars="600" w:firstLine="16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A3BD3">
        <w:rPr>
          <w:rFonts w:ascii="標楷體" w:eastAsia="標楷體" w:hAnsi="標楷體" w:hint="eastAsia"/>
          <w:b/>
          <w:sz w:val="28"/>
          <w:szCs w:val="28"/>
        </w:rPr>
        <w:t xml:space="preserve">客家文化基金會 </w:t>
      </w:r>
      <w:r>
        <w:rPr>
          <w:rFonts w:ascii="標楷體" w:eastAsia="標楷體" w:hAnsi="標楷體" w:hint="eastAsia"/>
          <w:b/>
          <w:sz w:val="28"/>
          <w:szCs w:val="28"/>
        </w:rPr>
        <w:t>許瑞君 02-23691198#</w:t>
      </w:r>
      <w:r>
        <w:rPr>
          <w:rFonts w:ascii="標楷體" w:eastAsia="標楷體" w:hAnsi="標楷體"/>
          <w:b/>
          <w:sz w:val="28"/>
          <w:szCs w:val="28"/>
        </w:rPr>
        <w:t>30</w:t>
      </w:r>
      <w:r w:rsidR="00696176">
        <w:rPr>
          <w:rFonts w:ascii="標楷體" w:eastAsia="標楷體" w:hAnsi="標楷體"/>
          <w:b/>
          <w:sz w:val="28"/>
          <w:szCs w:val="28"/>
        </w:rPr>
        <w:t>0</w:t>
      </w:r>
      <w:r w:rsidRPr="00EF383A">
        <w:rPr>
          <w:rFonts w:ascii="標楷體" w:eastAsia="標楷體" w:hAnsi="標楷體" w:hint="eastAsia"/>
          <w:b/>
          <w:sz w:val="28"/>
          <w:szCs w:val="28"/>
        </w:rPr>
        <w:t>，</w:t>
      </w:r>
      <w:r w:rsidRPr="00696176">
        <w:rPr>
          <w:rFonts w:ascii="標楷體" w:eastAsia="標楷體" w:hAnsi="標楷體" w:hint="eastAsia"/>
          <w:b/>
          <w:sz w:val="28"/>
          <w:szCs w:val="28"/>
        </w:rPr>
        <w:t>095</w:t>
      </w:r>
      <w:r w:rsidR="00696176" w:rsidRPr="00696176">
        <w:rPr>
          <w:rFonts w:ascii="標楷體" w:eastAsia="標楷體" w:hAnsi="標楷體" w:hint="eastAsia"/>
          <w:b/>
          <w:sz w:val="28"/>
          <w:szCs w:val="28"/>
        </w:rPr>
        <w:t>5</w:t>
      </w:r>
      <w:r w:rsidRPr="00696176">
        <w:rPr>
          <w:rFonts w:ascii="標楷體" w:eastAsia="標楷體" w:hAnsi="標楷體" w:hint="eastAsia"/>
          <w:b/>
          <w:sz w:val="28"/>
          <w:szCs w:val="28"/>
        </w:rPr>
        <w:t>-8</w:t>
      </w:r>
      <w:r w:rsidR="00696176" w:rsidRPr="00696176">
        <w:rPr>
          <w:rFonts w:ascii="標楷體" w:eastAsia="標楷體" w:hAnsi="標楷體" w:hint="eastAsia"/>
          <w:b/>
          <w:sz w:val="28"/>
          <w:szCs w:val="28"/>
        </w:rPr>
        <w:t>61717</w:t>
      </w:r>
    </w:p>
    <w:p w:rsidR="007330D8" w:rsidRDefault="007330D8" w:rsidP="00D33A6D">
      <w:pPr>
        <w:widowControl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【業務聯絡人】：客家文化基金會 </w:t>
      </w:r>
      <w:r w:rsidR="00F528D0">
        <w:rPr>
          <w:rFonts w:ascii="標楷體" w:eastAsia="標楷體" w:hAnsi="標楷體" w:hint="eastAsia"/>
          <w:b/>
          <w:sz w:val="28"/>
          <w:szCs w:val="28"/>
        </w:rPr>
        <w:t>謝旻芳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02-23691198#</w:t>
      </w:r>
      <w:r w:rsidR="00F528D0">
        <w:rPr>
          <w:rFonts w:ascii="標楷體" w:eastAsia="標楷體" w:hAnsi="標楷體"/>
          <w:b/>
          <w:sz w:val="28"/>
          <w:szCs w:val="28"/>
        </w:rPr>
        <w:t>314</w:t>
      </w:r>
      <w:r w:rsidRPr="0078526D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09</w:t>
      </w:r>
      <w:r w:rsidR="00D02924"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="00D02924">
        <w:rPr>
          <w:rFonts w:ascii="標楷體" w:eastAsia="標楷體" w:hAnsi="標楷體"/>
          <w:b/>
          <w:sz w:val="28"/>
          <w:szCs w:val="28"/>
        </w:rPr>
        <w:t>457096</w:t>
      </w:r>
    </w:p>
    <w:p w:rsidR="007330D8" w:rsidRDefault="007330D8" w:rsidP="007330D8"/>
    <w:p w:rsidR="004A7CE8" w:rsidRPr="00DE1477" w:rsidRDefault="000B15FD" w:rsidP="006E68ED">
      <w:pPr>
        <w:jc w:val="center"/>
        <w:rPr>
          <w:rFonts w:ascii="標楷體" w:eastAsia="標楷體" w:hAnsi="標楷體"/>
          <w:b/>
          <w:color w:val="FF0000"/>
          <w:sz w:val="36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FF0000"/>
          <w:sz w:val="36"/>
          <w:szCs w:val="28"/>
        </w:rPr>
        <w:t>跨館合作</w:t>
      </w:r>
      <w:proofErr w:type="gramEnd"/>
      <w:r>
        <w:rPr>
          <w:rFonts w:ascii="標楷體" w:eastAsia="標楷體" w:hAnsi="標楷體" w:hint="eastAsia"/>
          <w:b/>
          <w:color w:val="FF0000"/>
          <w:sz w:val="36"/>
          <w:szCs w:val="28"/>
        </w:rPr>
        <w:t xml:space="preserve"> 文學啟蒙</w:t>
      </w:r>
    </w:p>
    <w:p w:rsidR="006E68ED" w:rsidRPr="00DE1477" w:rsidRDefault="000B15FD" w:rsidP="006E68ED">
      <w:pPr>
        <w:jc w:val="center"/>
        <w:rPr>
          <w:rFonts w:ascii="標楷體" w:eastAsia="標楷體" w:hAnsi="標楷體"/>
          <w:b/>
          <w:color w:val="FF0000"/>
          <w:sz w:val="36"/>
          <w:szCs w:val="28"/>
        </w:rPr>
      </w:pPr>
      <w:r>
        <w:rPr>
          <w:rFonts w:ascii="標楷體" w:eastAsia="標楷體" w:hAnsi="標楷體" w:hint="eastAsia"/>
          <w:b/>
          <w:color w:val="FF0000"/>
          <w:sz w:val="36"/>
          <w:szCs w:val="28"/>
        </w:rPr>
        <w:t>母語說故事</w:t>
      </w:r>
      <w:r w:rsidR="009324D0">
        <w:rPr>
          <w:rFonts w:ascii="標楷體" w:eastAsia="標楷體" w:hAnsi="標楷體" w:hint="eastAsia"/>
          <w:b/>
          <w:color w:val="FF0000"/>
          <w:sz w:val="36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36"/>
          <w:szCs w:val="28"/>
        </w:rPr>
        <w:t>從小深植客家文化基底</w:t>
      </w:r>
    </w:p>
    <w:p w:rsidR="00EF3BE9" w:rsidRPr="00B06328" w:rsidRDefault="00562901" w:rsidP="000F6B3A">
      <w:pPr>
        <w:adjustRightInd w:val="0"/>
        <w:snapToGrid w:val="0"/>
        <w:spacing w:line="480" w:lineRule="exact"/>
        <w:jc w:val="both"/>
        <w:rPr>
          <w:rFonts w:ascii="標楷體" w:eastAsia="標楷體" w:hAnsi="標楷體" w:cs="Arial"/>
          <w:bCs/>
          <w:color w:val="0070C0"/>
          <w:sz w:val="28"/>
        </w:rPr>
      </w:pPr>
      <w:r>
        <w:rPr>
          <w:rFonts w:ascii="標楷體" w:eastAsia="標楷體" w:hAnsi="標楷體" w:cs="Arial" w:hint="eastAsia"/>
          <w:bCs/>
          <w:color w:val="343434"/>
          <w:sz w:val="28"/>
        </w:rPr>
        <w:t xml:space="preserve">   </w:t>
      </w:r>
      <w:r w:rsidRPr="0063623D">
        <w:rPr>
          <w:rFonts w:ascii="標楷體" w:eastAsia="標楷體" w:hAnsi="標楷體" w:cs="Arial" w:hint="eastAsia"/>
          <w:bCs/>
          <w:sz w:val="28"/>
        </w:rPr>
        <w:t xml:space="preserve"> </w:t>
      </w:r>
      <w:r w:rsidR="004A7CE8" w:rsidRPr="0063623D">
        <w:rPr>
          <w:rFonts w:ascii="標楷體" w:eastAsia="標楷體" w:hAnsi="標楷體" w:cs="Arial" w:hint="eastAsia"/>
          <w:bCs/>
          <w:sz w:val="28"/>
        </w:rPr>
        <w:t>由臺北市客家事務委員會指導，財團法人台北市客家文化基金會</w:t>
      </w:r>
      <w:r w:rsidR="00734FFB" w:rsidRPr="0063623D">
        <w:rPr>
          <w:rFonts w:ascii="標楷體" w:eastAsia="標楷體" w:hAnsi="標楷體" w:cs="Arial" w:hint="eastAsia"/>
          <w:bCs/>
          <w:sz w:val="28"/>
        </w:rPr>
        <w:t>（以下簡稱客基會）</w:t>
      </w:r>
      <w:r w:rsidR="00D02924">
        <w:rPr>
          <w:rFonts w:ascii="標楷體" w:eastAsia="標楷體" w:hAnsi="標楷體" w:cs="Arial" w:hint="eastAsia"/>
          <w:bCs/>
          <w:sz w:val="28"/>
        </w:rPr>
        <w:t>與臺灣文學基地共同</w:t>
      </w:r>
      <w:r w:rsidR="004A7CE8" w:rsidRPr="0063623D">
        <w:rPr>
          <w:rFonts w:ascii="標楷體" w:eastAsia="標楷體" w:hAnsi="標楷體" w:cs="Arial" w:hint="eastAsia"/>
          <w:bCs/>
          <w:sz w:val="28"/>
        </w:rPr>
        <w:t>主辦</w:t>
      </w:r>
      <w:r w:rsidR="000B15FD">
        <w:rPr>
          <w:rFonts w:ascii="標楷體" w:eastAsia="標楷體" w:hAnsi="標楷體" w:cs="Arial" w:hint="eastAsia"/>
          <w:bCs/>
          <w:sz w:val="28"/>
        </w:rPr>
        <w:t>之母語說故事活動</w:t>
      </w:r>
      <w:r w:rsidR="00D02924" w:rsidRPr="000B15FD">
        <w:rPr>
          <w:rFonts w:ascii="標楷體" w:eastAsia="標楷體" w:hAnsi="標楷體" w:cs="Arial" w:hint="eastAsia"/>
          <w:bCs/>
          <w:color w:val="000000" w:themeColor="text1"/>
          <w:sz w:val="28"/>
        </w:rPr>
        <w:t>，</w:t>
      </w:r>
      <w:r w:rsidR="000B15FD" w:rsidRPr="000B15FD">
        <w:rPr>
          <w:rFonts w:ascii="標楷體" w:eastAsia="標楷體" w:hAnsi="標楷體" w:cs="Arial" w:hint="eastAsia"/>
          <w:bCs/>
          <w:color w:val="000000" w:themeColor="text1"/>
          <w:sz w:val="28"/>
        </w:rPr>
        <w:t>將於</w:t>
      </w:r>
      <w:r w:rsidR="000B15FD" w:rsidRPr="000B15FD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11</w:t>
      </w:r>
      <w:r w:rsidR="000B15FD">
        <w:rPr>
          <w:rFonts w:ascii="標楷體" w:eastAsia="標楷體" w:hAnsi="標楷體" w:cs="標楷體"/>
          <w:kern w:val="0"/>
          <w:sz w:val="28"/>
          <w:szCs w:val="28"/>
        </w:rPr>
        <w:t>0年4月11日</w:t>
      </w:r>
      <w:r w:rsidR="00275125">
        <w:rPr>
          <w:rFonts w:ascii="標楷體" w:eastAsia="標楷體" w:hAnsi="標楷體" w:cs="標楷體"/>
          <w:kern w:val="0"/>
          <w:sz w:val="28"/>
          <w:szCs w:val="28"/>
        </w:rPr>
        <w:t>（日）</w:t>
      </w:r>
      <w:r w:rsidR="000B15FD">
        <w:rPr>
          <w:rFonts w:ascii="標楷體" w:eastAsia="標楷體" w:hAnsi="標楷體" w:cs="標楷體"/>
          <w:kern w:val="0"/>
          <w:sz w:val="28"/>
          <w:szCs w:val="28"/>
        </w:rPr>
        <w:t>於臺灣文學基地</w:t>
      </w:r>
      <w:proofErr w:type="gramStart"/>
      <w:r w:rsidR="000B15FD">
        <w:rPr>
          <w:rFonts w:ascii="標楷體" w:eastAsia="標楷體" w:hAnsi="標楷體" w:cs="標楷體"/>
          <w:kern w:val="0"/>
          <w:sz w:val="28"/>
          <w:szCs w:val="28"/>
        </w:rPr>
        <w:t>悅讀館</w:t>
      </w:r>
      <w:r w:rsidR="006D2BE0">
        <w:rPr>
          <w:rFonts w:ascii="標楷體" w:eastAsia="標楷體" w:hAnsi="標楷體" w:cs="標楷體"/>
          <w:kern w:val="0"/>
          <w:sz w:val="28"/>
          <w:szCs w:val="28"/>
        </w:rPr>
        <w:t>舉辦</w:t>
      </w:r>
      <w:proofErr w:type="gramEnd"/>
      <w:r w:rsidR="009324D0">
        <w:rPr>
          <w:rFonts w:ascii="標楷體" w:eastAsia="標楷體" w:hAnsi="標楷體" w:cs="標楷體"/>
          <w:kern w:val="0"/>
          <w:sz w:val="28"/>
          <w:szCs w:val="28"/>
        </w:rPr>
        <w:t>。</w:t>
      </w:r>
      <w:r w:rsidR="00605219">
        <w:rPr>
          <w:rFonts w:ascii="標楷體" w:eastAsia="標楷體" w:hAnsi="標楷體" w:cs="標楷體"/>
          <w:kern w:val="0"/>
          <w:sz w:val="28"/>
          <w:szCs w:val="28"/>
        </w:rPr>
        <w:t>透過</w:t>
      </w:r>
      <w:r w:rsidR="009B1E98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每</w:t>
      </w:r>
      <w:proofErr w:type="gramStart"/>
      <w:r w:rsidR="009B1E98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個</w:t>
      </w:r>
      <w:proofErr w:type="gramEnd"/>
      <w:r w:rsidR="009B1E98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月一場</w:t>
      </w:r>
      <w:r w:rsidR="009324D0"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客</w:t>
      </w:r>
      <w:proofErr w:type="gramStart"/>
      <w:r w:rsidR="009324D0">
        <w:rPr>
          <w:rFonts w:ascii="標楷體" w:eastAsia="標楷體" w:hAnsi="標楷體" w:cs="標楷體"/>
          <w:kern w:val="0"/>
          <w:sz w:val="28"/>
          <w:szCs w:val="28"/>
        </w:rPr>
        <w:t>語說繪本</w:t>
      </w:r>
      <w:proofErr w:type="gramEnd"/>
      <w:r w:rsidR="009324D0">
        <w:rPr>
          <w:rFonts w:ascii="標楷體" w:eastAsia="標楷體" w:hAnsi="標楷體" w:cs="標楷體"/>
          <w:kern w:val="0"/>
          <w:sz w:val="28"/>
          <w:szCs w:val="28"/>
        </w:rPr>
        <w:t>故事的方式</w:t>
      </w:r>
      <w:r w:rsidR="000F01D2">
        <w:rPr>
          <w:rFonts w:ascii="標楷體" w:eastAsia="標楷體" w:hAnsi="標楷體" w:cs="標楷體"/>
          <w:kern w:val="0"/>
          <w:sz w:val="28"/>
          <w:szCs w:val="28"/>
        </w:rPr>
        <w:t>，</w:t>
      </w:r>
      <w:proofErr w:type="gramStart"/>
      <w:r w:rsidR="000F01D2">
        <w:rPr>
          <w:rFonts w:ascii="標楷體" w:eastAsia="標楷體" w:hAnsi="標楷體" w:cs="標楷體"/>
          <w:kern w:val="0"/>
          <w:sz w:val="28"/>
          <w:szCs w:val="28"/>
        </w:rPr>
        <w:t>帶領對客語</w:t>
      </w:r>
      <w:proofErr w:type="gramEnd"/>
      <w:r w:rsidR="000F01D2">
        <w:rPr>
          <w:rFonts w:ascii="標楷體" w:eastAsia="標楷體" w:hAnsi="標楷體" w:cs="標楷體"/>
          <w:kern w:val="0"/>
          <w:sz w:val="28"/>
          <w:szCs w:val="28"/>
        </w:rPr>
        <w:t>說故事有興趣的</w:t>
      </w:r>
      <w:r w:rsidR="009324D0">
        <w:rPr>
          <w:rFonts w:ascii="標楷體" w:eastAsia="標楷體" w:hAnsi="標楷體" w:cs="標楷體"/>
          <w:kern w:val="0"/>
          <w:sz w:val="28"/>
          <w:szCs w:val="28"/>
        </w:rPr>
        <w:t>大朋友</w:t>
      </w:r>
      <w:r w:rsidR="00682031">
        <w:rPr>
          <w:rFonts w:ascii="標楷體" w:eastAsia="標楷體" w:hAnsi="標楷體" w:cs="標楷體"/>
          <w:kern w:val="0"/>
          <w:sz w:val="28"/>
          <w:szCs w:val="28"/>
        </w:rPr>
        <w:t>、</w:t>
      </w:r>
      <w:r w:rsidR="009324D0">
        <w:rPr>
          <w:rFonts w:ascii="標楷體" w:eastAsia="標楷體" w:hAnsi="標楷體" w:cs="標楷體"/>
          <w:kern w:val="0"/>
          <w:sz w:val="28"/>
          <w:szCs w:val="28"/>
        </w:rPr>
        <w:t>小朋友</w:t>
      </w:r>
      <w:r w:rsidR="000F01D2">
        <w:rPr>
          <w:rFonts w:ascii="標楷體" w:eastAsia="標楷體" w:hAnsi="標楷體" w:cs="標楷體"/>
          <w:kern w:val="0"/>
          <w:sz w:val="28"/>
          <w:szCs w:val="28"/>
        </w:rPr>
        <w:t>，一起</w:t>
      </w:r>
      <w:r w:rsidR="009324D0">
        <w:rPr>
          <w:rFonts w:ascii="標楷體" w:eastAsia="標楷體" w:hAnsi="標楷體" w:cs="標楷體"/>
          <w:kern w:val="0"/>
          <w:sz w:val="28"/>
          <w:szCs w:val="28"/>
        </w:rPr>
        <w:t>跟著</w:t>
      </w:r>
      <w:r w:rsidR="000847F3">
        <w:rPr>
          <w:rFonts w:ascii="標楷體" w:eastAsia="標楷體" w:hAnsi="標楷體" w:cs="標楷體"/>
          <w:kern w:val="0"/>
          <w:sz w:val="28"/>
          <w:szCs w:val="28"/>
        </w:rPr>
        <w:t>繪本</w:t>
      </w:r>
      <w:r w:rsidR="009324D0">
        <w:rPr>
          <w:rFonts w:ascii="標楷體" w:eastAsia="標楷體" w:hAnsi="標楷體" w:cs="標楷體"/>
          <w:kern w:val="0"/>
          <w:sz w:val="28"/>
          <w:szCs w:val="28"/>
        </w:rPr>
        <w:t>故事節奏，自然的</w:t>
      </w:r>
      <w:r w:rsidR="00A97C99">
        <w:rPr>
          <w:rFonts w:ascii="標楷體" w:eastAsia="標楷體" w:hAnsi="標楷體" w:cs="標楷體"/>
          <w:kern w:val="0"/>
          <w:sz w:val="28"/>
          <w:szCs w:val="28"/>
        </w:rPr>
        <w:t>學習客</w:t>
      </w:r>
      <w:r w:rsidR="00A97C99"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語</w:t>
      </w:r>
      <w:r w:rsidR="009B1E98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及</w:t>
      </w:r>
      <w:r w:rsidR="000F01D2"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客</w:t>
      </w:r>
      <w:r w:rsidR="000F01D2">
        <w:rPr>
          <w:rFonts w:ascii="標楷體" w:eastAsia="標楷體" w:hAnsi="標楷體" w:cs="標楷體"/>
          <w:kern w:val="0"/>
          <w:sz w:val="28"/>
          <w:szCs w:val="28"/>
        </w:rPr>
        <w:t>家文化</w:t>
      </w:r>
      <w:r w:rsidR="00A97C99">
        <w:rPr>
          <w:rFonts w:ascii="標楷體" w:eastAsia="標楷體" w:hAnsi="標楷體" w:cs="標楷體"/>
          <w:kern w:val="0"/>
          <w:sz w:val="28"/>
          <w:szCs w:val="28"/>
        </w:rPr>
        <w:t>，</w:t>
      </w:r>
      <w:r w:rsidR="009324D0">
        <w:rPr>
          <w:rFonts w:ascii="標楷體" w:eastAsia="標楷體" w:hAnsi="標楷體" w:cs="標楷體"/>
          <w:kern w:val="0"/>
          <w:sz w:val="28"/>
          <w:szCs w:val="28"/>
        </w:rPr>
        <w:t>享受快樂的</w:t>
      </w:r>
      <w:r w:rsidR="000F01D2">
        <w:rPr>
          <w:rFonts w:ascii="標楷體" w:eastAsia="標楷體" w:hAnsi="標楷體" w:cs="標楷體"/>
          <w:kern w:val="0"/>
          <w:sz w:val="28"/>
          <w:szCs w:val="28"/>
        </w:rPr>
        <w:t>悅讀</w:t>
      </w:r>
      <w:r w:rsidR="009324D0">
        <w:rPr>
          <w:rFonts w:ascii="標楷體" w:eastAsia="標楷體" w:hAnsi="標楷體" w:cs="標楷體"/>
          <w:kern w:val="0"/>
          <w:sz w:val="28"/>
          <w:szCs w:val="28"/>
        </w:rPr>
        <w:t>時光。</w:t>
      </w:r>
    </w:p>
    <w:p w:rsidR="00CC5EE9" w:rsidRPr="000E2270" w:rsidRDefault="00CC5EE9" w:rsidP="007C017F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0E2270">
        <w:rPr>
          <w:rFonts w:ascii="標楷體" w:eastAsia="標楷體" w:hAnsi="標楷體" w:hint="eastAsia"/>
          <w:b/>
          <w:color w:val="FF0000"/>
          <w:sz w:val="28"/>
          <w:szCs w:val="28"/>
        </w:rPr>
        <w:t>跨館合作</w:t>
      </w:r>
      <w:proofErr w:type="gramEnd"/>
      <w:r w:rsidR="00B85899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Pr="000E2270">
        <w:rPr>
          <w:rFonts w:ascii="標楷體" w:eastAsia="標楷體" w:hAnsi="標楷體" w:hint="eastAsia"/>
          <w:b/>
          <w:color w:val="FF0000"/>
          <w:sz w:val="28"/>
          <w:szCs w:val="28"/>
        </w:rPr>
        <w:t>推廣多元文化</w:t>
      </w:r>
      <w:r w:rsidR="00241725">
        <w:rPr>
          <w:rFonts w:ascii="標楷體" w:eastAsia="標楷體" w:hAnsi="標楷體" w:hint="eastAsia"/>
          <w:b/>
          <w:color w:val="FF0000"/>
          <w:sz w:val="28"/>
          <w:szCs w:val="28"/>
        </w:rPr>
        <w:t>與</w:t>
      </w:r>
      <w:r w:rsidRPr="000E2270">
        <w:rPr>
          <w:rFonts w:ascii="標楷體" w:eastAsia="標楷體" w:hAnsi="標楷體" w:hint="eastAsia"/>
          <w:b/>
          <w:color w:val="FF0000"/>
          <w:sz w:val="28"/>
          <w:szCs w:val="28"/>
        </w:rPr>
        <w:t>母語教育</w:t>
      </w:r>
    </w:p>
    <w:p w:rsidR="00D47229" w:rsidRPr="00A12764" w:rsidRDefault="003F6EF7" w:rsidP="003F6EF7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="002977FF" w:rsidRPr="00357F18">
        <w:rPr>
          <w:rFonts w:ascii="標楷體" w:eastAsia="標楷體" w:hAnsi="標楷體" w:cs="標楷體" w:hint="eastAsia"/>
          <w:kern w:val="0"/>
          <w:sz w:val="28"/>
          <w:szCs w:val="28"/>
        </w:rPr>
        <w:t>臺灣</w:t>
      </w:r>
      <w:r w:rsidR="002977FF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CC5EE9" w:rsidRPr="00357F18">
        <w:rPr>
          <w:rFonts w:ascii="標楷體" w:eastAsia="標楷體" w:hAnsi="標楷體" w:cs="標楷體" w:hint="eastAsia"/>
          <w:kern w:val="0"/>
          <w:sz w:val="28"/>
          <w:szCs w:val="28"/>
        </w:rPr>
        <w:t>多元族群</w:t>
      </w:r>
      <w:r w:rsidR="002977FF">
        <w:rPr>
          <w:rFonts w:ascii="標楷體" w:eastAsia="標楷體" w:hAnsi="標楷體" w:cs="標楷體" w:hint="eastAsia"/>
          <w:kern w:val="0"/>
          <w:sz w:val="28"/>
          <w:szCs w:val="28"/>
        </w:rPr>
        <w:t>組成</w:t>
      </w:r>
      <w:r w:rsidR="00CC5EE9" w:rsidRPr="00357F18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2977FF">
        <w:rPr>
          <w:rFonts w:ascii="標楷體" w:eastAsia="標楷體" w:hAnsi="標楷體" w:cs="標楷體" w:hint="eastAsia"/>
          <w:kern w:val="0"/>
          <w:sz w:val="28"/>
          <w:szCs w:val="28"/>
        </w:rPr>
        <w:t>臺北</w:t>
      </w:r>
      <w:r w:rsidR="002977FF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市更是多元族群</w:t>
      </w:r>
      <w:r w:rsidR="009B1E98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、語言與文化匯聚的城市</w:t>
      </w:r>
      <w:r w:rsidR="002977FF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。為</w:t>
      </w:r>
      <w:r w:rsidR="009B1E98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了</w:t>
      </w:r>
      <w:r w:rsidR="002977FF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讓民眾</w:t>
      </w:r>
      <w:r w:rsidR="00CC5EE9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能</w:t>
      </w:r>
      <w:r w:rsidR="002977FF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更容易親近自己</w:t>
      </w:r>
      <w:r w:rsidR="00CC5EE9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的母語文化</w:t>
      </w:r>
      <w:r w:rsidR="00CC5EE9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proofErr w:type="gramStart"/>
      <w:r w:rsidR="00D32224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客基會</w:t>
      </w:r>
      <w:proofErr w:type="gramEnd"/>
      <w:r w:rsidR="00D32224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首度與臺灣文學</w:t>
      </w:r>
      <w:proofErr w:type="gramStart"/>
      <w:r w:rsidR="00D32224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基地跨館舍</w:t>
      </w:r>
      <w:proofErr w:type="gramEnd"/>
      <w:r w:rsidR="00D32224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合作「母語說故事」活動</w:t>
      </w:r>
      <w:r w:rsidR="00CC5EE9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9B1E98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讓來參與的民眾</w:t>
      </w:r>
      <w:r w:rsidR="00CC5EE9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透過童書繪本學習母語</w:t>
      </w:r>
      <w:r w:rsidR="00D32224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或客語，同時</w:t>
      </w:r>
      <w:r w:rsidR="00CC5EE9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享受</w:t>
      </w:r>
      <w:r w:rsidR="00D32224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聽</w:t>
      </w:r>
      <w:r w:rsidR="00CC5EE9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故事時光。</w:t>
      </w:r>
      <w:r w:rsidR="00C2509F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希望</w:t>
      </w:r>
      <w:r w:rsidR="00CC5EE9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藉由</w:t>
      </w:r>
      <w:r w:rsidR="00D32224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不同形式</w:t>
      </w:r>
      <w:r w:rsidR="00C2509F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接觸自己以及別人的</w:t>
      </w:r>
      <w:r w:rsidR="00D32224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母語</w:t>
      </w:r>
      <w:r w:rsidR="00CC5EE9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，促進與母語的友善連結</w:t>
      </w:r>
      <w:r w:rsidR="00C2509F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A12764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更希望</w:t>
      </w:r>
      <w:r w:rsidR="00C2509F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藉此</w:t>
      </w:r>
      <w:r w:rsidR="00D47229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讓臺北</w:t>
      </w:r>
      <w:r w:rsidR="00A12764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="00D47229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各角落都能聽到客語故事</w:t>
      </w:r>
      <w:r w:rsidR="002C1F37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、看到客家文化</w:t>
      </w:r>
      <w:r w:rsidR="00D47229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，讓客家文化從小深植</w:t>
      </w:r>
      <w:r w:rsidR="00A12764"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小朋友</w:t>
      </w:r>
      <w:r w:rsidR="00D47229" w:rsidRPr="00A127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心中</w:t>
      </w:r>
      <w:r w:rsidR="00A12764" w:rsidRPr="00A127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CC5EE9" w:rsidRPr="000E2270" w:rsidRDefault="00CC5EE9" w:rsidP="003F6EF7">
      <w:pPr>
        <w:ind w:rightChars="167" w:right="401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bookmarkStart w:id="0" w:name="_GoBack"/>
      <w:bookmarkEnd w:id="0"/>
      <w:r w:rsidRPr="000E2270">
        <w:rPr>
          <w:rFonts w:ascii="標楷體" w:eastAsia="標楷體" w:hAnsi="標楷體" w:hint="eastAsia"/>
          <w:b/>
          <w:color w:val="FF0000"/>
          <w:sz w:val="28"/>
          <w:szCs w:val="28"/>
        </w:rPr>
        <w:t>親子</w:t>
      </w:r>
      <w:r w:rsidR="00241725">
        <w:rPr>
          <w:rFonts w:ascii="標楷體" w:eastAsia="標楷體" w:hAnsi="標楷體" w:hint="eastAsia"/>
          <w:b/>
          <w:color w:val="FF0000"/>
          <w:sz w:val="28"/>
          <w:szCs w:val="28"/>
        </w:rPr>
        <w:t>共學</w:t>
      </w:r>
      <w:r w:rsidRPr="000E2270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241725">
        <w:rPr>
          <w:rFonts w:ascii="標楷體" w:eastAsia="標楷體" w:hAnsi="標楷體" w:hint="eastAsia"/>
          <w:b/>
          <w:color w:val="FF0000"/>
          <w:sz w:val="28"/>
          <w:szCs w:val="28"/>
        </w:rPr>
        <w:t>繪本啟蒙文學根基</w:t>
      </w:r>
    </w:p>
    <w:p w:rsidR="00DA55EA" w:rsidRPr="00811394" w:rsidRDefault="003F6EF7" w:rsidP="003F6EF7">
      <w:pPr>
        <w:spacing w:line="48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</w:t>
      </w:r>
      <w:r w:rsidR="009258A2">
        <w:rPr>
          <w:rFonts w:ascii="標楷體" w:eastAsia="標楷體" w:hAnsi="標楷體" w:cs="標楷體"/>
          <w:kern w:val="0"/>
          <w:sz w:val="28"/>
          <w:szCs w:val="28"/>
        </w:rPr>
        <w:t>位於</w:t>
      </w:r>
      <w:r w:rsidR="009258A2" w:rsidRPr="009258A2">
        <w:rPr>
          <w:rFonts w:ascii="標楷體" w:eastAsia="標楷體" w:hAnsi="標楷體" w:cs="標楷體" w:hint="eastAsia"/>
          <w:kern w:val="0"/>
          <w:sz w:val="28"/>
          <w:szCs w:val="28"/>
        </w:rPr>
        <w:t>臺北市濟南路和齊東街之間的臺</w:t>
      </w:r>
      <w:r w:rsidR="009258A2">
        <w:rPr>
          <w:rFonts w:ascii="標楷體" w:eastAsia="標楷體" w:hAnsi="標楷體" w:cs="標楷體" w:hint="eastAsia"/>
          <w:kern w:val="0"/>
          <w:sz w:val="28"/>
          <w:szCs w:val="28"/>
        </w:rPr>
        <w:t>灣</w:t>
      </w:r>
      <w:r w:rsidR="009258A2" w:rsidRPr="009258A2">
        <w:rPr>
          <w:rFonts w:ascii="標楷體" w:eastAsia="標楷體" w:hAnsi="標楷體" w:cs="標楷體" w:hint="eastAsia"/>
          <w:kern w:val="0"/>
          <w:sz w:val="28"/>
          <w:szCs w:val="28"/>
        </w:rPr>
        <w:t>文</w:t>
      </w:r>
      <w:r w:rsidR="009258A2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  <w:r w:rsidR="009258A2" w:rsidRPr="009258A2">
        <w:rPr>
          <w:rFonts w:ascii="標楷體" w:eastAsia="標楷體" w:hAnsi="標楷體" w:cs="標楷體" w:hint="eastAsia"/>
          <w:kern w:val="0"/>
          <w:sz w:val="28"/>
          <w:szCs w:val="28"/>
        </w:rPr>
        <w:t>基</w:t>
      </w:r>
      <w:r w:rsidR="009258A2">
        <w:rPr>
          <w:rFonts w:ascii="標楷體" w:eastAsia="標楷體" w:hAnsi="標楷體" w:cs="標楷體" w:hint="eastAsia"/>
          <w:kern w:val="0"/>
          <w:sz w:val="28"/>
          <w:szCs w:val="28"/>
        </w:rPr>
        <w:t>地</w:t>
      </w:r>
      <w:r w:rsidR="009258A2" w:rsidRPr="009258A2">
        <w:rPr>
          <w:rFonts w:ascii="標楷體" w:eastAsia="標楷體" w:hAnsi="標楷體" w:cs="標楷體" w:hint="eastAsia"/>
          <w:kern w:val="0"/>
          <w:sz w:val="28"/>
          <w:szCs w:val="28"/>
        </w:rPr>
        <w:t>園區</w:t>
      </w:r>
      <w:r w:rsidR="009258A2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9258A2" w:rsidRPr="002977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乃是</w:t>
      </w:r>
      <w:r w:rsidR="009258A2">
        <w:rPr>
          <w:rFonts w:ascii="標楷體" w:eastAsia="標楷體" w:hAnsi="標楷體" w:cs="標楷體"/>
          <w:kern w:val="0"/>
          <w:sz w:val="28"/>
          <w:szCs w:val="28"/>
        </w:rPr>
        <w:t>臺北市最大的日式宿舍群，亦是</w:t>
      </w:r>
      <w:r w:rsidR="002977FF">
        <w:rPr>
          <w:rFonts w:ascii="標楷體" w:eastAsia="標楷體" w:hAnsi="標楷體" w:cs="標楷體"/>
          <w:kern w:val="0"/>
          <w:sz w:val="28"/>
          <w:szCs w:val="28"/>
        </w:rPr>
        <w:t>北部</w:t>
      </w:r>
      <w:r w:rsidR="008B67B9">
        <w:rPr>
          <w:rFonts w:ascii="標楷體" w:eastAsia="標楷體" w:hAnsi="標楷體" w:cs="標楷體"/>
          <w:kern w:val="0"/>
          <w:sz w:val="28"/>
          <w:szCs w:val="28"/>
        </w:rPr>
        <w:t>十分著名的文學園區</w:t>
      </w:r>
      <w:r w:rsidR="002977FF">
        <w:rPr>
          <w:rFonts w:ascii="標楷體" w:eastAsia="標楷體" w:hAnsi="標楷體" w:cs="標楷體"/>
          <w:kern w:val="0"/>
          <w:sz w:val="28"/>
          <w:szCs w:val="28"/>
        </w:rPr>
        <w:t>。園區內的</w:t>
      </w:r>
      <w:proofErr w:type="gramStart"/>
      <w:r w:rsidR="002977FF">
        <w:rPr>
          <w:rFonts w:ascii="標楷體" w:eastAsia="標楷體" w:hAnsi="標楷體" w:cs="標楷體"/>
          <w:kern w:val="0"/>
          <w:sz w:val="28"/>
          <w:szCs w:val="28"/>
        </w:rPr>
        <w:t>悅讀館以</w:t>
      </w:r>
      <w:proofErr w:type="gramEnd"/>
      <w:r w:rsidR="002977FF">
        <w:rPr>
          <w:rFonts w:ascii="標楷體" w:eastAsia="標楷體" w:hAnsi="標楷體" w:cs="標楷體"/>
          <w:kern w:val="0"/>
          <w:sz w:val="28"/>
          <w:szCs w:val="28"/>
        </w:rPr>
        <w:t>故事屋的模式經營</w:t>
      </w:r>
      <w:r w:rsidR="00171B0B">
        <w:rPr>
          <w:rFonts w:ascii="標楷體" w:eastAsia="標楷體" w:hAnsi="標楷體" w:cs="標楷體"/>
          <w:kern w:val="0"/>
          <w:sz w:val="28"/>
          <w:szCs w:val="28"/>
        </w:rPr>
        <w:t>，</w:t>
      </w:r>
      <w:r w:rsidR="00171B0B"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提供各種</w:t>
      </w:r>
      <w:r w:rsidR="002C1F37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語言的</w:t>
      </w:r>
      <w:r w:rsidR="00171B0B"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繪本予民眾閱讀、學習</w:t>
      </w:r>
      <w:r w:rsidR="002977FF"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。</w:t>
      </w:r>
    </w:p>
    <w:p w:rsidR="00DA55EA" w:rsidRPr="00DE6B91" w:rsidRDefault="00DA55EA" w:rsidP="00DA55EA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   </w:t>
      </w:r>
      <w:proofErr w:type="gramStart"/>
      <w:r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客基會</w:t>
      </w:r>
      <w:proofErr w:type="gramEnd"/>
      <w:r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期望透過臺灣文學基地</w:t>
      </w:r>
      <w:r w:rsidR="002C1F37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豐沛</w:t>
      </w:r>
      <w:r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的文學啟蒙資源，擴大市民朋友親</w:t>
      </w:r>
      <w:r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lastRenderedPageBreak/>
        <w:t>近</w:t>
      </w:r>
      <w:r w:rsidR="002977FF"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母語</w:t>
      </w:r>
      <w:r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及客語</w:t>
      </w:r>
      <w:r w:rsidR="002C1F37" w:rsidRPr="0081139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的機會</w:t>
      </w:r>
      <w:r w:rsidRPr="0081139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。自四月開始，</w:t>
      </w:r>
      <w:r w:rsidRPr="00811394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每</w:t>
      </w:r>
      <w:proofErr w:type="gramStart"/>
      <w:r w:rsidRPr="00811394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個</w:t>
      </w:r>
      <w:proofErr w:type="gramEnd"/>
      <w:r w:rsidRPr="00811394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月第二</w:t>
      </w:r>
      <w:proofErr w:type="gramStart"/>
      <w:r w:rsidRPr="00811394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週</w:t>
      </w:r>
      <w:proofErr w:type="gramEnd"/>
      <w:r w:rsidR="002C1F37" w:rsidRPr="00811394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的</w:t>
      </w:r>
      <w:r w:rsidRPr="00811394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週日上午，將可在臺灣文學基地的</w:t>
      </w:r>
      <w:proofErr w:type="gramStart"/>
      <w:r w:rsidRPr="00811394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悅讀館聽到</w:t>
      </w:r>
      <w:proofErr w:type="gramEnd"/>
      <w:r w:rsidR="00696B50" w:rsidRPr="00811394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以母語來說</w:t>
      </w:r>
      <w:r w:rsidRPr="00811394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不同主題的童書繪本故事。臺北市客家文化主題公園的志工老師，將以生動有趣的客語夾雜少部分華語，帶領</w:t>
      </w:r>
      <w:r w:rsidR="00696B50" w:rsidRPr="00811394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來自不同</w:t>
      </w:r>
      <w:r w:rsidRPr="00811394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族群的大朋友與小朋友一起進入繪本世界，</w:t>
      </w:r>
      <w:r w:rsidRPr="008113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並延伸以遊戲、手作等方式，讓親</w:t>
      </w:r>
      <w:r w:rsidRPr="00696B5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子</w:t>
      </w:r>
      <w:proofErr w:type="gramStart"/>
      <w:r w:rsidRPr="00DE6B9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共讀</w:t>
      </w:r>
      <w:r w:rsidRPr="00DE6B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共學</w:t>
      </w:r>
      <w:r w:rsidR="001F50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客</w:t>
      </w:r>
      <w:proofErr w:type="gramEnd"/>
      <w:r w:rsidR="001F50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語及繪本故事</w:t>
      </w:r>
      <w:r w:rsidRPr="00DE6B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1F50BE" w:rsidRPr="001F50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徜徉在</w:t>
      </w:r>
      <w:r w:rsidR="001F50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</w:t>
      </w:r>
      <w:proofErr w:type="gramStart"/>
      <w:r w:rsidR="001F50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學童趣中</w:t>
      </w:r>
      <w:proofErr w:type="gramEnd"/>
      <w:r w:rsidR="001F50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CC5EE9" w:rsidRPr="000C5B32" w:rsidRDefault="00CC5EE9" w:rsidP="00CC5EE9">
      <w:pPr>
        <w:spacing w:line="480" w:lineRule="exact"/>
        <w:ind w:leftChars="500" w:left="1200"/>
        <w:rPr>
          <w:rFonts w:ascii="標楷體" w:eastAsia="標楷體" w:hAnsi="標楷體" w:cs="標楷體"/>
          <w:kern w:val="0"/>
          <w:sz w:val="28"/>
          <w:szCs w:val="28"/>
        </w:rPr>
      </w:pPr>
    </w:p>
    <w:p w:rsidR="00CC5EE9" w:rsidRPr="00E8464E" w:rsidRDefault="00CC5EE9" w:rsidP="00CC5EE9">
      <w:pPr>
        <w:pStyle w:val="a7"/>
        <w:numPr>
          <w:ilvl w:val="0"/>
          <w:numId w:val="2"/>
        </w:numPr>
        <w:spacing w:line="480" w:lineRule="exact"/>
        <w:ind w:leftChars="0"/>
        <w:rPr>
          <w:rStyle w:val="aa"/>
          <w:rFonts w:ascii="標楷體" w:eastAsia="標楷體" w:hAnsi="標楷體" w:cs="標楷體"/>
          <w:sz w:val="26"/>
          <w:szCs w:val="26"/>
        </w:rPr>
      </w:pPr>
      <w:proofErr w:type="gramStart"/>
      <w:r w:rsidRPr="00EF1914">
        <w:rPr>
          <w:rFonts w:ascii="標楷體" w:eastAsia="標楷體" w:hAnsi="標楷體" w:cs="標楷體" w:hint="eastAsia"/>
          <w:sz w:val="26"/>
          <w:szCs w:val="26"/>
        </w:rPr>
        <w:t>臉書粉絲</w:t>
      </w:r>
      <w:proofErr w:type="gramEnd"/>
      <w:r w:rsidRPr="00EF1914">
        <w:rPr>
          <w:rFonts w:ascii="標楷體" w:eastAsia="標楷體" w:hAnsi="標楷體" w:cs="標楷體" w:hint="eastAsia"/>
          <w:sz w:val="26"/>
          <w:szCs w:val="26"/>
        </w:rPr>
        <w:t>專頁</w:t>
      </w:r>
      <w:hyperlink r:id="rId8" w:history="1">
        <w:r w:rsidRPr="00EF1914">
          <w:rPr>
            <w:rStyle w:val="aa"/>
            <w:rFonts w:ascii="標楷體" w:eastAsia="標楷體" w:hAnsi="標楷體" w:cs="標楷體" w:hint="eastAsia"/>
            <w:sz w:val="26"/>
            <w:szCs w:val="26"/>
          </w:rPr>
          <w:t>https://www.facebook.com/TaipeiHakkaPark</w:t>
        </w:r>
      </w:hyperlink>
    </w:p>
    <w:p w:rsidR="00CC5EE9" w:rsidRPr="005A1779" w:rsidRDefault="00CC5EE9" w:rsidP="00CC5EE9">
      <w:pPr>
        <w:spacing w:line="480" w:lineRule="exact"/>
        <w:rPr>
          <w:rFonts w:ascii="標楷體" w:hAnsi="標楷體" w:cs="標楷體"/>
          <w:sz w:val="26"/>
          <w:szCs w:val="26"/>
        </w:rPr>
      </w:pPr>
    </w:p>
    <w:p w:rsidR="00CC5EE9" w:rsidRDefault="00CC5EE9" w:rsidP="00CC5EE9">
      <w:pPr>
        <w:spacing w:line="48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D46EC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【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上半年</w:t>
      </w:r>
      <w:r w:rsidRPr="004156E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活動</w:t>
      </w:r>
      <w:r w:rsidR="004156E2" w:rsidRPr="004156E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場次</w:t>
      </w:r>
      <w:r w:rsidRPr="00D46EC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】</w:t>
      </w:r>
    </w:p>
    <w:tbl>
      <w:tblPr>
        <w:tblStyle w:val="ab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956"/>
        <w:gridCol w:w="4961"/>
        <w:gridCol w:w="2864"/>
      </w:tblGrid>
      <w:tr w:rsidR="00CC5EE9" w:rsidRPr="00A92D30" w:rsidTr="000C2260">
        <w:trPr>
          <w:jc w:val="center"/>
        </w:trPr>
        <w:tc>
          <w:tcPr>
            <w:tcW w:w="1956" w:type="dxa"/>
            <w:shd w:val="clear" w:color="auto" w:fill="E7E6E6" w:themeFill="background2"/>
            <w:vAlign w:val="center"/>
          </w:tcPr>
          <w:p w:rsidR="00CC5EE9" w:rsidRPr="00331647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1647"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:rsidR="00CC5EE9" w:rsidRPr="00331647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1647"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</w:p>
        </w:tc>
        <w:tc>
          <w:tcPr>
            <w:tcW w:w="2864" w:type="dxa"/>
            <w:shd w:val="clear" w:color="auto" w:fill="E7E6E6" w:themeFill="background2"/>
            <w:vAlign w:val="center"/>
          </w:tcPr>
          <w:p w:rsidR="00CC5EE9" w:rsidRPr="00331647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1647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CC5EE9" w:rsidRPr="00A92D30" w:rsidTr="000C2260">
        <w:trPr>
          <w:trHeight w:val="600"/>
          <w:jc w:val="center"/>
        </w:trPr>
        <w:tc>
          <w:tcPr>
            <w:tcW w:w="1956" w:type="dxa"/>
            <w:vAlign w:val="center"/>
          </w:tcPr>
          <w:p w:rsidR="00CC5EE9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4/11(日)</w:t>
            </w:r>
          </w:p>
          <w:p w:rsidR="00CC5EE9" w:rsidRPr="00331647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4200">
              <w:rPr>
                <w:rFonts w:ascii="標楷體" w:eastAsia="標楷體" w:hAnsi="標楷體" w:cs="標楷體"/>
                <w:sz w:val="28"/>
                <w:szCs w:val="28"/>
              </w:rPr>
              <w:t>10:30-11:30</w:t>
            </w:r>
            <w:r w:rsidRPr="00AE4200">
              <w:rPr>
                <w:rFonts w:ascii="MS Mincho" w:eastAsia="標楷體" w:hAnsi="MS Mincho" w:cs="MS Mincho"/>
                <w:sz w:val="28"/>
                <w:szCs w:val="28"/>
              </w:rPr>
              <w:t>​</w:t>
            </w:r>
          </w:p>
        </w:tc>
        <w:tc>
          <w:tcPr>
            <w:tcW w:w="4961" w:type="dxa"/>
            <w:vAlign w:val="center"/>
          </w:tcPr>
          <w:p w:rsidR="00CC5EE9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繪本：怕浪費的奶奶</w:t>
            </w:r>
          </w:p>
          <w:p w:rsidR="00CC5EE9" w:rsidRPr="00331647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活動：沙包遊戲、美術手作</w:t>
            </w:r>
          </w:p>
        </w:tc>
        <w:tc>
          <w:tcPr>
            <w:tcW w:w="2864" w:type="dxa"/>
            <w:vMerge w:val="restart"/>
            <w:vAlign w:val="center"/>
          </w:tcPr>
          <w:p w:rsidR="00CC5EE9" w:rsidRDefault="00CC5EE9" w:rsidP="000C226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4200">
              <w:rPr>
                <w:rFonts w:ascii="標楷體" w:eastAsia="標楷體" w:hAnsi="標楷體" w:cs="標楷體" w:hint="eastAsia"/>
                <w:sz w:val="28"/>
                <w:szCs w:val="28"/>
              </w:rPr>
              <w:t>臺灣文學基地</w:t>
            </w:r>
            <w:r w:rsidRPr="00AE420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CC5EE9" w:rsidRDefault="00CC5EE9" w:rsidP="000C226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4200">
              <w:rPr>
                <w:rFonts w:ascii="標楷體" w:eastAsia="標楷體" w:hAnsi="標楷體" w:cs="標楷體" w:hint="eastAsia"/>
                <w:sz w:val="28"/>
                <w:szCs w:val="28"/>
              </w:rPr>
              <w:t>悅讀館</w:t>
            </w:r>
            <w:r w:rsidRPr="00AE420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CC5EE9" w:rsidRPr="00331647" w:rsidRDefault="00CC5EE9" w:rsidP="000C226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420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E4200">
              <w:rPr>
                <w:rFonts w:ascii="標楷體" w:eastAsia="標楷體" w:hAnsi="標楷體" w:cs="標楷體" w:hint="eastAsia"/>
                <w:sz w:val="28"/>
                <w:szCs w:val="28"/>
              </w:rPr>
              <w:t>臺北市中正區濟南路二段</w:t>
            </w:r>
            <w:r w:rsidRPr="00AE4200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  <w:r w:rsidRPr="00AE4200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 w:rsidRPr="00AE420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AE4200">
              <w:rPr>
                <w:rFonts w:ascii="MS Mincho" w:eastAsia="標楷體" w:hAnsi="MS Mincho" w:cs="MS Mincho"/>
                <w:sz w:val="28"/>
                <w:szCs w:val="28"/>
              </w:rPr>
              <w:t>​</w:t>
            </w:r>
          </w:p>
        </w:tc>
      </w:tr>
      <w:tr w:rsidR="00CC5EE9" w:rsidRPr="00A92D30" w:rsidTr="000C2260">
        <w:trPr>
          <w:trHeight w:val="600"/>
          <w:jc w:val="center"/>
        </w:trPr>
        <w:tc>
          <w:tcPr>
            <w:tcW w:w="1956" w:type="dxa"/>
            <w:vAlign w:val="center"/>
          </w:tcPr>
          <w:p w:rsidR="00CC5EE9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5/9(日)</w:t>
            </w:r>
          </w:p>
          <w:p w:rsidR="00CC5EE9" w:rsidRPr="00331647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4200">
              <w:rPr>
                <w:rFonts w:ascii="標楷體" w:eastAsia="標楷體" w:hAnsi="標楷體" w:cs="標楷體"/>
                <w:sz w:val="28"/>
                <w:szCs w:val="28"/>
              </w:rPr>
              <w:t>10:30-11:30</w:t>
            </w:r>
            <w:r w:rsidRPr="00AE4200">
              <w:rPr>
                <w:rFonts w:ascii="MS Mincho" w:eastAsia="標楷體" w:hAnsi="MS Mincho" w:cs="MS Mincho"/>
                <w:sz w:val="28"/>
                <w:szCs w:val="28"/>
              </w:rPr>
              <w:t>​</w:t>
            </w:r>
          </w:p>
        </w:tc>
        <w:tc>
          <w:tcPr>
            <w:tcW w:w="4961" w:type="dxa"/>
            <w:vAlign w:val="center"/>
          </w:tcPr>
          <w:p w:rsidR="00CC5EE9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繪本：美濃外婆</w:t>
            </w:r>
          </w:p>
          <w:p w:rsidR="00CC5EE9" w:rsidRPr="00331647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活動：藍衫體驗、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紙傘彩繪</w:t>
            </w:r>
            <w:proofErr w:type="gramEnd"/>
          </w:p>
        </w:tc>
        <w:tc>
          <w:tcPr>
            <w:tcW w:w="2864" w:type="dxa"/>
            <w:vMerge/>
            <w:vAlign w:val="center"/>
          </w:tcPr>
          <w:p w:rsidR="00CC5EE9" w:rsidRPr="00CF450E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C5EE9" w:rsidRPr="00A92D30" w:rsidTr="000C2260">
        <w:trPr>
          <w:trHeight w:val="600"/>
          <w:jc w:val="center"/>
        </w:trPr>
        <w:tc>
          <w:tcPr>
            <w:tcW w:w="1956" w:type="dxa"/>
            <w:vAlign w:val="center"/>
          </w:tcPr>
          <w:p w:rsidR="00CC5EE9" w:rsidRPr="00467EC7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67EC7">
              <w:rPr>
                <w:rFonts w:ascii="標楷體" w:eastAsia="標楷體" w:hAnsi="標楷體" w:cs="標楷體" w:hint="eastAsia"/>
                <w:sz w:val="28"/>
                <w:szCs w:val="28"/>
              </w:rPr>
              <w:t>6/13(日)</w:t>
            </w:r>
          </w:p>
          <w:p w:rsidR="00CC5EE9" w:rsidRPr="00467EC7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67EC7">
              <w:rPr>
                <w:rFonts w:ascii="標楷體" w:eastAsia="標楷體" w:hAnsi="標楷體" w:cs="標楷體"/>
                <w:sz w:val="28"/>
                <w:szCs w:val="28"/>
              </w:rPr>
              <w:t>10:30-11:30</w:t>
            </w:r>
            <w:r w:rsidRPr="00467EC7">
              <w:rPr>
                <w:rFonts w:ascii="MS Mincho" w:eastAsia="標楷體" w:hAnsi="MS Mincho" w:cs="MS Mincho"/>
                <w:sz w:val="28"/>
                <w:szCs w:val="28"/>
              </w:rPr>
              <w:t>​</w:t>
            </w:r>
          </w:p>
        </w:tc>
        <w:tc>
          <w:tcPr>
            <w:tcW w:w="4961" w:type="dxa"/>
            <w:vAlign w:val="center"/>
          </w:tcPr>
          <w:p w:rsidR="00CC5EE9" w:rsidRPr="00F019D3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019D3">
              <w:rPr>
                <w:rFonts w:ascii="標楷體" w:eastAsia="標楷體" w:hAnsi="標楷體" w:cs="標楷體" w:hint="eastAsia"/>
                <w:sz w:val="28"/>
                <w:szCs w:val="28"/>
              </w:rPr>
              <w:t>繪本：米飯一級棒、好多好吃的米飯</w:t>
            </w:r>
          </w:p>
          <w:p w:rsidR="00CC5EE9" w:rsidRPr="00731135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 w:rsidRPr="00F019D3">
              <w:rPr>
                <w:rFonts w:ascii="標楷體" w:eastAsia="標楷體" w:hAnsi="標楷體" w:cs="標楷體" w:hint="eastAsia"/>
                <w:sz w:val="28"/>
                <w:szCs w:val="28"/>
              </w:rPr>
              <w:t>活動：粽子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香包</w:t>
            </w:r>
            <w:r w:rsidRPr="00F019D3">
              <w:rPr>
                <w:rFonts w:ascii="標楷體" w:eastAsia="標楷體" w:hAnsi="標楷體" w:cs="標楷體" w:hint="eastAsia"/>
                <w:sz w:val="28"/>
                <w:szCs w:val="28"/>
              </w:rPr>
              <w:t>手作</w:t>
            </w:r>
          </w:p>
        </w:tc>
        <w:tc>
          <w:tcPr>
            <w:tcW w:w="2864" w:type="dxa"/>
            <w:vMerge/>
            <w:vAlign w:val="center"/>
          </w:tcPr>
          <w:p w:rsidR="00CC5EE9" w:rsidRPr="00CF450E" w:rsidRDefault="00CC5EE9" w:rsidP="000C226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C5EE9" w:rsidRPr="00E8464E" w:rsidRDefault="00CC5EE9" w:rsidP="00CC5EE9">
      <w:pPr>
        <w:spacing w:line="480" w:lineRule="exact"/>
        <w:rPr>
          <w:rFonts w:ascii="標楷體" w:hAnsi="標楷體"/>
          <w:sz w:val="22"/>
          <w:szCs w:val="28"/>
        </w:rPr>
      </w:pPr>
      <w:r>
        <w:rPr>
          <w:rFonts w:ascii="新細明體" w:eastAsia="新細明體" w:hAnsi="新細明體" w:cs="標楷體" w:hint="eastAsia"/>
          <w:color w:val="000000"/>
          <w:sz w:val="22"/>
          <w:szCs w:val="28"/>
        </w:rPr>
        <w:t>★</w:t>
      </w:r>
      <w:r w:rsidRPr="00C31955">
        <w:rPr>
          <w:rFonts w:ascii="標楷體" w:eastAsia="標楷體" w:hAnsi="標楷體" w:hint="eastAsia"/>
          <w:sz w:val="22"/>
          <w:szCs w:val="28"/>
        </w:rPr>
        <w:t>主辦單位保留調整內容之權利</w:t>
      </w:r>
    </w:p>
    <w:p w:rsidR="000609FE" w:rsidRPr="0063623D" w:rsidRDefault="000609FE" w:rsidP="00CC5EE9">
      <w:pPr>
        <w:adjustRightInd w:val="0"/>
        <w:snapToGrid w:val="0"/>
        <w:spacing w:line="480" w:lineRule="exact"/>
        <w:jc w:val="both"/>
        <w:rPr>
          <w:rFonts w:ascii="標楷體" w:eastAsia="標楷體" w:hAnsi="標楷體" w:cs="Arial"/>
          <w:bCs/>
          <w:sz w:val="28"/>
        </w:rPr>
      </w:pPr>
    </w:p>
    <w:sectPr w:rsidR="000609FE" w:rsidRPr="0063623D" w:rsidSect="000A5811">
      <w:headerReference w:type="default" r:id="rId9"/>
      <w:pgSz w:w="11900" w:h="16840"/>
      <w:pgMar w:top="1440" w:right="1127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B6" w:rsidRDefault="004A29B6" w:rsidP="007330D8">
      <w:r>
        <w:separator/>
      </w:r>
    </w:p>
  </w:endnote>
  <w:endnote w:type="continuationSeparator" w:id="0">
    <w:p w:rsidR="004A29B6" w:rsidRDefault="004A29B6" w:rsidP="0073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B6" w:rsidRDefault="004A29B6" w:rsidP="007330D8">
      <w:r>
        <w:separator/>
      </w:r>
    </w:p>
  </w:footnote>
  <w:footnote w:type="continuationSeparator" w:id="0">
    <w:p w:rsidR="004A29B6" w:rsidRDefault="004A29B6" w:rsidP="00733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0D8" w:rsidRDefault="007330D8" w:rsidP="007330D8">
    <w:pPr>
      <w:pStyle w:val="a3"/>
    </w:pPr>
    <w:r w:rsidRPr="00C95D96">
      <w:rPr>
        <w:rFonts w:cs="Calibr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8FD2C43" wp14:editId="0397F2D7">
          <wp:simplePos x="0" y="0"/>
          <wp:positionH relativeFrom="margin">
            <wp:posOffset>-812800</wp:posOffset>
          </wp:positionH>
          <wp:positionV relativeFrom="topMargin">
            <wp:posOffset>156216</wp:posOffset>
          </wp:positionV>
          <wp:extent cx="2646719" cy="419100"/>
          <wp:effectExtent l="0" t="0" r="1270" b="0"/>
          <wp:wrapNone/>
          <wp:docPr id="9" name="圖片 9" descr="THC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THC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719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5D96">
      <w:rPr>
        <w:rFonts w:ascii="標楷體" w:eastAsia="標楷體" w:hAnsi="標楷體" w:cs="Calibri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74BD62D" wp14:editId="336485C4">
          <wp:simplePos x="0" y="0"/>
          <wp:positionH relativeFrom="margin">
            <wp:posOffset>5050366</wp:posOffset>
          </wp:positionH>
          <wp:positionV relativeFrom="paragraph">
            <wp:posOffset>-473286</wp:posOffset>
          </wp:positionV>
          <wp:extent cx="1303020" cy="753745"/>
          <wp:effectExtent l="0" t="0" r="0" b="0"/>
          <wp:wrapThrough wrapText="bothSides">
            <wp:wrapPolygon edited="0">
              <wp:start x="4105" y="2730"/>
              <wp:lineTo x="1895" y="6005"/>
              <wp:lineTo x="2211" y="18015"/>
              <wp:lineTo x="18316" y="18015"/>
              <wp:lineTo x="19895" y="16377"/>
              <wp:lineTo x="19579" y="11464"/>
              <wp:lineTo x="18316" y="6005"/>
              <wp:lineTo x="6000" y="2730"/>
              <wp:lineTo x="4105" y="2730"/>
            </wp:wrapPolygon>
          </wp:wrapThrough>
          <wp:docPr id="10" name="圖片 10" descr="C:\Users\靈芝\AppData\Local\Microsoft\Windows\INetCache\Content.Word\臺北市政府客家事務委員會-形象標誌設計系統_18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靈芝\AppData\Local\Microsoft\Windows\INetCache\Content.Word\臺北市政府客家事務委員會-形象標誌設計系統_18-0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30D8" w:rsidRDefault="00733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26F"/>
    <w:multiLevelType w:val="hybridMultilevel"/>
    <w:tmpl w:val="0AD84E1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5784882"/>
    <w:multiLevelType w:val="hybridMultilevel"/>
    <w:tmpl w:val="99D860DE"/>
    <w:lvl w:ilvl="0" w:tplc="B1EE750C">
      <w:start w:val="1"/>
      <w:numFmt w:val="taiwaneseCountingThousand"/>
      <w:lvlText w:val="%1、"/>
      <w:lvlJc w:val="left"/>
      <w:pPr>
        <w:ind w:left="960" w:hanging="480"/>
      </w:pPr>
      <w:rPr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D8"/>
    <w:rsid w:val="000245DD"/>
    <w:rsid w:val="000574E0"/>
    <w:rsid w:val="000609FE"/>
    <w:rsid w:val="000847F3"/>
    <w:rsid w:val="00092836"/>
    <w:rsid w:val="000A2269"/>
    <w:rsid w:val="000A5811"/>
    <w:rsid w:val="000B15FD"/>
    <w:rsid w:val="000D3E5A"/>
    <w:rsid w:val="000E2270"/>
    <w:rsid w:val="000F01D2"/>
    <w:rsid w:val="000F6B3A"/>
    <w:rsid w:val="00107960"/>
    <w:rsid w:val="00120BCA"/>
    <w:rsid w:val="00123CD5"/>
    <w:rsid w:val="0013511B"/>
    <w:rsid w:val="00157120"/>
    <w:rsid w:val="0015793B"/>
    <w:rsid w:val="00170A91"/>
    <w:rsid w:val="00171B0B"/>
    <w:rsid w:val="001778AC"/>
    <w:rsid w:val="001A7C63"/>
    <w:rsid w:val="001B032C"/>
    <w:rsid w:val="001B7904"/>
    <w:rsid w:val="001C6105"/>
    <w:rsid w:val="001F3477"/>
    <w:rsid w:val="001F50BE"/>
    <w:rsid w:val="00210BEF"/>
    <w:rsid w:val="00234A4F"/>
    <w:rsid w:val="00236BF5"/>
    <w:rsid w:val="00241725"/>
    <w:rsid w:val="00275125"/>
    <w:rsid w:val="0029057F"/>
    <w:rsid w:val="002977FF"/>
    <w:rsid w:val="002B76CE"/>
    <w:rsid w:val="002C1F37"/>
    <w:rsid w:val="002F1797"/>
    <w:rsid w:val="00341711"/>
    <w:rsid w:val="00354838"/>
    <w:rsid w:val="00386AFA"/>
    <w:rsid w:val="003911D8"/>
    <w:rsid w:val="003B46AC"/>
    <w:rsid w:val="003D5A10"/>
    <w:rsid w:val="003E02ED"/>
    <w:rsid w:val="003F6EF7"/>
    <w:rsid w:val="004156E2"/>
    <w:rsid w:val="00433457"/>
    <w:rsid w:val="00477730"/>
    <w:rsid w:val="00483505"/>
    <w:rsid w:val="00486099"/>
    <w:rsid w:val="00497801"/>
    <w:rsid w:val="004A29B6"/>
    <w:rsid w:val="004A5113"/>
    <w:rsid w:val="004A7CE8"/>
    <w:rsid w:val="00530A1C"/>
    <w:rsid w:val="00547C03"/>
    <w:rsid w:val="005532A3"/>
    <w:rsid w:val="00562901"/>
    <w:rsid w:val="00576D4F"/>
    <w:rsid w:val="00583BE2"/>
    <w:rsid w:val="005953F5"/>
    <w:rsid w:val="005C136E"/>
    <w:rsid w:val="005E2271"/>
    <w:rsid w:val="006017AB"/>
    <w:rsid w:val="00605219"/>
    <w:rsid w:val="00624828"/>
    <w:rsid w:val="00625209"/>
    <w:rsid w:val="0063623D"/>
    <w:rsid w:val="00661C5A"/>
    <w:rsid w:val="006722CB"/>
    <w:rsid w:val="00682031"/>
    <w:rsid w:val="006959B0"/>
    <w:rsid w:val="00696176"/>
    <w:rsid w:val="00696B50"/>
    <w:rsid w:val="006D2BE0"/>
    <w:rsid w:val="006D7F43"/>
    <w:rsid w:val="006E2404"/>
    <w:rsid w:val="006E68ED"/>
    <w:rsid w:val="006E6AC4"/>
    <w:rsid w:val="006E7185"/>
    <w:rsid w:val="007330D8"/>
    <w:rsid w:val="00734FFB"/>
    <w:rsid w:val="00774157"/>
    <w:rsid w:val="007965FC"/>
    <w:rsid w:val="007A1AB1"/>
    <w:rsid w:val="007A471A"/>
    <w:rsid w:val="007B21E0"/>
    <w:rsid w:val="007C017F"/>
    <w:rsid w:val="007C27FB"/>
    <w:rsid w:val="007D2E4F"/>
    <w:rsid w:val="007D436F"/>
    <w:rsid w:val="007D48F7"/>
    <w:rsid w:val="007D6D17"/>
    <w:rsid w:val="00801133"/>
    <w:rsid w:val="00811394"/>
    <w:rsid w:val="00844B13"/>
    <w:rsid w:val="00857458"/>
    <w:rsid w:val="008A50EB"/>
    <w:rsid w:val="008B5864"/>
    <w:rsid w:val="008B67B9"/>
    <w:rsid w:val="008B6E79"/>
    <w:rsid w:val="008F7D2F"/>
    <w:rsid w:val="00913252"/>
    <w:rsid w:val="009258A2"/>
    <w:rsid w:val="00927696"/>
    <w:rsid w:val="009324D0"/>
    <w:rsid w:val="00932522"/>
    <w:rsid w:val="00954B75"/>
    <w:rsid w:val="00955DD1"/>
    <w:rsid w:val="0096437D"/>
    <w:rsid w:val="009712B8"/>
    <w:rsid w:val="00984949"/>
    <w:rsid w:val="009A1F9C"/>
    <w:rsid w:val="009B1E98"/>
    <w:rsid w:val="009D0274"/>
    <w:rsid w:val="009E55E6"/>
    <w:rsid w:val="00A12764"/>
    <w:rsid w:val="00A515FB"/>
    <w:rsid w:val="00A51C5B"/>
    <w:rsid w:val="00A520CE"/>
    <w:rsid w:val="00A61643"/>
    <w:rsid w:val="00A74D73"/>
    <w:rsid w:val="00A84859"/>
    <w:rsid w:val="00A901D9"/>
    <w:rsid w:val="00A913A1"/>
    <w:rsid w:val="00A92D30"/>
    <w:rsid w:val="00A97C99"/>
    <w:rsid w:val="00AB3BEC"/>
    <w:rsid w:val="00B02F3E"/>
    <w:rsid w:val="00B06328"/>
    <w:rsid w:val="00B66AE7"/>
    <w:rsid w:val="00B734E3"/>
    <w:rsid w:val="00B77E09"/>
    <w:rsid w:val="00B852BD"/>
    <w:rsid w:val="00B85899"/>
    <w:rsid w:val="00B860A5"/>
    <w:rsid w:val="00B91483"/>
    <w:rsid w:val="00BA412C"/>
    <w:rsid w:val="00BC7301"/>
    <w:rsid w:val="00BD650C"/>
    <w:rsid w:val="00BF5065"/>
    <w:rsid w:val="00C026B2"/>
    <w:rsid w:val="00C07164"/>
    <w:rsid w:val="00C077FF"/>
    <w:rsid w:val="00C23F3F"/>
    <w:rsid w:val="00C2509F"/>
    <w:rsid w:val="00C50C06"/>
    <w:rsid w:val="00C758CC"/>
    <w:rsid w:val="00C759C6"/>
    <w:rsid w:val="00C922D5"/>
    <w:rsid w:val="00CC45F2"/>
    <w:rsid w:val="00CC5EE9"/>
    <w:rsid w:val="00CD63D6"/>
    <w:rsid w:val="00CE05EF"/>
    <w:rsid w:val="00D02924"/>
    <w:rsid w:val="00D03FB8"/>
    <w:rsid w:val="00D2276B"/>
    <w:rsid w:val="00D32224"/>
    <w:rsid w:val="00D334AC"/>
    <w:rsid w:val="00D33A6D"/>
    <w:rsid w:val="00D350B1"/>
    <w:rsid w:val="00D47229"/>
    <w:rsid w:val="00D47B33"/>
    <w:rsid w:val="00D513CF"/>
    <w:rsid w:val="00D6127C"/>
    <w:rsid w:val="00D73FFF"/>
    <w:rsid w:val="00D7612C"/>
    <w:rsid w:val="00D86B0C"/>
    <w:rsid w:val="00D911A8"/>
    <w:rsid w:val="00DA55EA"/>
    <w:rsid w:val="00DD545E"/>
    <w:rsid w:val="00DE1477"/>
    <w:rsid w:val="00E07B46"/>
    <w:rsid w:val="00E17CE1"/>
    <w:rsid w:val="00E54DCF"/>
    <w:rsid w:val="00E55F4D"/>
    <w:rsid w:val="00ED411B"/>
    <w:rsid w:val="00EF3BE9"/>
    <w:rsid w:val="00F10C42"/>
    <w:rsid w:val="00F1602C"/>
    <w:rsid w:val="00F24613"/>
    <w:rsid w:val="00F33A08"/>
    <w:rsid w:val="00F528D0"/>
    <w:rsid w:val="00F61495"/>
    <w:rsid w:val="00F769EA"/>
    <w:rsid w:val="00F8095F"/>
    <w:rsid w:val="00F87A37"/>
    <w:rsid w:val="00F9038D"/>
    <w:rsid w:val="00FC2E4C"/>
    <w:rsid w:val="00FD06BC"/>
    <w:rsid w:val="00FE32FF"/>
    <w:rsid w:val="00FE3448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D11B1-E326-4979-A6F0-B64AB6C7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D8"/>
    <w:pPr>
      <w:widowControl w:val="0"/>
    </w:pPr>
  </w:style>
  <w:style w:type="paragraph" w:styleId="1">
    <w:name w:val="heading 1"/>
    <w:basedOn w:val="a"/>
    <w:link w:val="10"/>
    <w:uiPriority w:val="9"/>
    <w:qFormat/>
    <w:rsid w:val="006E68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13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30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30D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7965FC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6E68ED"/>
    <w:rPr>
      <w:b/>
      <w:bCs/>
    </w:rPr>
  </w:style>
  <w:style w:type="character" w:customStyle="1" w:styleId="10">
    <w:name w:val="標題 1 字元"/>
    <w:basedOn w:val="a0"/>
    <w:link w:val="1"/>
    <w:uiPriority w:val="9"/>
    <w:rsid w:val="006E68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15793B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15793B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0609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5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95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A913A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A913A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13A1"/>
  </w:style>
  <w:style w:type="character" w:customStyle="1" w:styleId="af0">
    <w:name w:val="註解文字 字元"/>
    <w:basedOn w:val="a0"/>
    <w:link w:val="af"/>
    <w:uiPriority w:val="99"/>
    <w:semiHidden/>
    <w:rsid w:val="00A913A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3A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913A1"/>
    <w:rPr>
      <w:b/>
      <w:bCs/>
    </w:rPr>
  </w:style>
  <w:style w:type="character" w:customStyle="1" w:styleId="a8">
    <w:name w:val="清單段落 字元"/>
    <w:link w:val="a7"/>
    <w:uiPriority w:val="34"/>
    <w:rsid w:val="00CC5EE9"/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peiHakkaPa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F254-AE9E-4F20-AFE1-C0771B30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3</cp:revision>
  <cp:lastPrinted>2021-01-28T03:12:00Z</cp:lastPrinted>
  <dcterms:created xsi:type="dcterms:W3CDTF">2021-04-09T05:30:00Z</dcterms:created>
  <dcterms:modified xsi:type="dcterms:W3CDTF">2021-04-09T05:33:00Z</dcterms:modified>
</cp:coreProperties>
</file>