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DA" w:rsidRPr="00FE4B92" w:rsidRDefault="00561ADA" w:rsidP="00561ADA">
      <w:pPr>
        <w:jc w:val="center"/>
        <w:rPr>
          <w:rFonts w:ascii="標楷體" w:eastAsia="標楷體"/>
          <w:sz w:val="32"/>
          <w:szCs w:val="32"/>
        </w:rPr>
      </w:pPr>
      <w:r w:rsidRPr="00FE4B92">
        <w:rPr>
          <w:rFonts w:ascii="標楷體" w:eastAsia="標楷體" w:hint="eastAsia"/>
          <w:sz w:val="32"/>
          <w:szCs w:val="32"/>
        </w:rPr>
        <w:t>臺北市政府客家事務委員會場地收費基準</w:t>
      </w:r>
    </w:p>
    <w:p w:rsidR="00561ADA" w:rsidRPr="00FE4B92" w:rsidRDefault="00561ADA" w:rsidP="00561ADA">
      <w:pPr>
        <w:numPr>
          <w:ilvl w:val="0"/>
          <w:numId w:val="7"/>
        </w:numPr>
        <w:spacing w:line="480" w:lineRule="exact"/>
        <w:rPr>
          <w:rFonts w:ascii="標楷體" w:eastAsia="標楷體"/>
          <w:sz w:val="28"/>
          <w:szCs w:val="28"/>
        </w:rPr>
      </w:pPr>
      <w:r w:rsidRPr="00FE4B92">
        <w:rPr>
          <w:rFonts w:ascii="標楷體" w:eastAsia="標楷體" w:hint="eastAsia"/>
          <w:sz w:val="28"/>
          <w:szCs w:val="28"/>
        </w:rPr>
        <w:t>本基準依規費法第十條及臺北市政府所屬各機關場地使用管理辦法第六條規定訂定。</w:t>
      </w:r>
    </w:p>
    <w:p w:rsidR="00561ADA" w:rsidRPr="00FE4B92" w:rsidRDefault="00561ADA" w:rsidP="00561ADA">
      <w:pPr>
        <w:numPr>
          <w:ilvl w:val="0"/>
          <w:numId w:val="7"/>
        </w:numPr>
        <w:spacing w:line="480" w:lineRule="exact"/>
        <w:rPr>
          <w:rFonts w:ascii="標楷體" w:eastAsia="標楷體"/>
          <w:sz w:val="28"/>
          <w:szCs w:val="28"/>
        </w:rPr>
      </w:pPr>
      <w:r w:rsidRPr="00FE4B92">
        <w:rPr>
          <w:rFonts w:ascii="標楷體" w:eastAsia="標楷體" w:hint="eastAsia"/>
          <w:sz w:val="28"/>
          <w:szCs w:val="28"/>
        </w:rPr>
        <w:t>本基準</w:t>
      </w:r>
      <w:r w:rsidR="00F87BFE" w:rsidRPr="00FE4B92">
        <w:rPr>
          <w:rFonts w:ascii="標楷體" w:eastAsia="標楷體" w:hint="eastAsia"/>
          <w:sz w:val="28"/>
          <w:szCs w:val="28"/>
        </w:rPr>
        <w:t>主管</w:t>
      </w:r>
      <w:r w:rsidRPr="00FE4B92">
        <w:rPr>
          <w:rFonts w:ascii="標楷體" w:eastAsia="標楷體" w:hint="eastAsia"/>
          <w:sz w:val="28"/>
          <w:szCs w:val="28"/>
        </w:rPr>
        <w:t>機關為臺北市政府客家事務委員會(以下簡稱本會)。</w:t>
      </w:r>
    </w:p>
    <w:p w:rsidR="004D1262" w:rsidRPr="00CF024B" w:rsidRDefault="00F87BFE" w:rsidP="00CF024B">
      <w:pPr>
        <w:numPr>
          <w:ilvl w:val="0"/>
          <w:numId w:val="7"/>
        </w:numPr>
        <w:spacing w:line="480" w:lineRule="exact"/>
        <w:rPr>
          <w:rFonts w:ascii="標楷體" w:eastAsia="標楷體" w:hAnsi="標楷體"/>
          <w:sz w:val="28"/>
          <w:szCs w:val="28"/>
        </w:rPr>
      </w:pPr>
      <w:r w:rsidRPr="00FE4B92">
        <w:rPr>
          <w:rFonts w:ascii="標楷體" w:eastAsia="標楷體" w:hint="eastAsia"/>
          <w:sz w:val="28"/>
          <w:szCs w:val="28"/>
        </w:rPr>
        <w:t>本基準適用範圍為臺北市客家文化會館</w:t>
      </w:r>
      <w:r w:rsidR="00CF024B">
        <w:rPr>
          <w:rFonts w:ascii="新細明體" w:hAnsi="新細明體" w:hint="eastAsia"/>
          <w:sz w:val="28"/>
          <w:szCs w:val="28"/>
        </w:rPr>
        <w:t>、</w:t>
      </w:r>
      <w:r w:rsidR="00CF024B">
        <w:rPr>
          <w:rFonts w:ascii="標楷體" w:eastAsia="標楷體" w:hint="eastAsia"/>
          <w:sz w:val="28"/>
          <w:szCs w:val="28"/>
        </w:rPr>
        <w:t>臺北市客家藝文活動中心之會議室</w:t>
      </w:r>
      <w:r w:rsidR="00CF024B">
        <w:rPr>
          <w:rFonts w:ascii="新細明體" w:hAnsi="新細明體" w:hint="eastAsia"/>
          <w:sz w:val="28"/>
          <w:szCs w:val="28"/>
        </w:rPr>
        <w:t>、</w:t>
      </w:r>
      <w:r w:rsidRPr="00FE4B92">
        <w:rPr>
          <w:rFonts w:ascii="標楷體" w:eastAsia="標楷體" w:hint="eastAsia"/>
          <w:sz w:val="28"/>
          <w:szCs w:val="28"/>
        </w:rPr>
        <w:t>教室</w:t>
      </w:r>
      <w:r w:rsidR="00494B84">
        <w:rPr>
          <w:rFonts w:ascii="標楷體" w:eastAsia="標楷體" w:hint="eastAsia"/>
          <w:sz w:val="28"/>
          <w:szCs w:val="28"/>
        </w:rPr>
        <w:t>。</w:t>
      </w:r>
    </w:p>
    <w:p w:rsidR="00BA3758" w:rsidRPr="00FE4B92" w:rsidRDefault="00561ADA" w:rsidP="00561ADA">
      <w:pPr>
        <w:numPr>
          <w:ilvl w:val="0"/>
          <w:numId w:val="7"/>
        </w:numPr>
        <w:spacing w:line="480" w:lineRule="exact"/>
        <w:rPr>
          <w:rFonts w:ascii="標楷體" w:eastAsia="標楷體"/>
          <w:sz w:val="28"/>
          <w:szCs w:val="28"/>
        </w:rPr>
      </w:pPr>
      <w:r w:rsidRPr="00FE4B92">
        <w:rPr>
          <w:rFonts w:ascii="標楷體" w:eastAsia="標楷體" w:hint="eastAsia"/>
          <w:sz w:val="28"/>
          <w:szCs w:val="28"/>
        </w:rPr>
        <w:t>本會場地收費基準如附表。</w:t>
      </w:r>
    </w:p>
    <w:p w:rsidR="00561ADA" w:rsidRPr="00FE4B92" w:rsidRDefault="00C00591" w:rsidP="00557F7B">
      <w:pPr>
        <w:numPr>
          <w:ilvl w:val="0"/>
          <w:numId w:val="7"/>
        </w:numPr>
        <w:spacing w:line="480" w:lineRule="exact"/>
        <w:rPr>
          <w:rFonts w:ascii="標楷體" w:eastAsia="標楷體"/>
          <w:sz w:val="28"/>
          <w:szCs w:val="28"/>
        </w:rPr>
      </w:pPr>
      <w:r w:rsidRPr="00FE4B92">
        <w:rPr>
          <w:rFonts w:ascii="標楷體" w:eastAsia="標楷體" w:hint="eastAsia"/>
          <w:sz w:val="28"/>
          <w:szCs w:val="28"/>
        </w:rPr>
        <w:t>符合下列情形之一者，得予減(免)徵相關費用：</w:t>
      </w:r>
    </w:p>
    <w:p w:rsidR="00C00591" w:rsidRPr="00FE4B92" w:rsidRDefault="00C00591" w:rsidP="00C00591">
      <w:pPr>
        <w:pStyle w:val="a9"/>
        <w:widowControl/>
        <w:spacing w:line="480" w:lineRule="exact"/>
        <w:ind w:leftChars="0" w:left="720"/>
        <w:rPr>
          <w:rFonts w:ascii="標楷體" w:eastAsia="標楷體"/>
          <w:sz w:val="28"/>
          <w:szCs w:val="28"/>
        </w:rPr>
      </w:pPr>
      <w:r w:rsidRPr="00FE4B92">
        <w:rPr>
          <w:rFonts w:ascii="標楷體" w:eastAsia="標楷體"/>
          <w:sz w:val="28"/>
          <w:szCs w:val="28"/>
        </w:rPr>
        <w:t>（一）臺北市政府(以下簡稱本府)所屬各機關（構）及學校辦理各項活動者，免徵場地使用費、保證金及其他費用。</w:t>
      </w:r>
    </w:p>
    <w:p w:rsidR="00C00591" w:rsidRPr="00FE4B92" w:rsidRDefault="00C00591" w:rsidP="00C00591">
      <w:pPr>
        <w:pStyle w:val="a9"/>
        <w:widowControl/>
        <w:spacing w:line="480" w:lineRule="exact"/>
        <w:ind w:leftChars="0" w:left="720"/>
        <w:rPr>
          <w:rFonts w:ascii="標楷體" w:eastAsia="標楷體"/>
          <w:sz w:val="28"/>
          <w:szCs w:val="28"/>
        </w:rPr>
      </w:pPr>
      <w:r w:rsidRPr="00FE4B92">
        <w:rPr>
          <w:rFonts w:ascii="標楷體" w:eastAsia="標楷體"/>
          <w:sz w:val="28"/>
          <w:szCs w:val="28"/>
        </w:rPr>
        <w:t>（二）與本府各機關（構）、學校共同主辦或合辦之活動，由</w:t>
      </w:r>
      <w:r w:rsidRPr="00FE4B92">
        <w:rPr>
          <w:rFonts w:ascii="標楷體" w:eastAsia="標楷體" w:hint="eastAsia"/>
          <w:sz w:val="28"/>
          <w:szCs w:val="28"/>
        </w:rPr>
        <w:t>本府各機關學校</w:t>
      </w:r>
      <w:r w:rsidRPr="00FE4B92">
        <w:rPr>
          <w:rFonts w:ascii="標楷體" w:eastAsia="標楷體"/>
          <w:sz w:val="28"/>
          <w:szCs w:val="28"/>
        </w:rPr>
        <w:t>以公文來函申請並經本會審核同意者，免徵場地使用費及保證金。</w:t>
      </w:r>
    </w:p>
    <w:p w:rsidR="00C00591" w:rsidRPr="00FE4B92" w:rsidRDefault="00C00591" w:rsidP="00C00591">
      <w:pPr>
        <w:pStyle w:val="a9"/>
        <w:widowControl/>
        <w:spacing w:line="480" w:lineRule="exact"/>
        <w:ind w:leftChars="0" w:left="720"/>
        <w:rPr>
          <w:rFonts w:ascii="標楷體" w:eastAsia="標楷體"/>
          <w:sz w:val="28"/>
          <w:szCs w:val="28"/>
        </w:rPr>
      </w:pPr>
      <w:r w:rsidRPr="00FE4B92">
        <w:rPr>
          <w:rFonts w:ascii="標楷體" w:eastAsia="標楷體"/>
          <w:sz w:val="28"/>
          <w:szCs w:val="28"/>
        </w:rPr>
        <w:t>（三）</w:t>
      </w:r>
      <w:r w:rsidR="00F41824" w:rsidRPr="00FE4B92">
        <w:rPr>
          <w:rFonts w:ascii="標楷體" w:eastAsia="標楷體"/>
          <w:sz w:val="28"/>
          <w:szCs w:val="28"/>
        </w:rPr>
        <w:t>協助本會執行業務所辦理之客家語言教學、客家文化推廣或其他之活動，得</w:t>
      </w:r>
      <w:r w:rsidR="00F41824" w:rsidRPr="00FE4B92">
        <w:rPr>
          <w:rFonts w:ascii="標楷體" w:eastAsia="標楷體" w:hint="eastAsia"/>
          <w:sz w:val="28"/>
          <w:szCs w:val="28"/>
        </w:rPr>
        <w:t>依規費法第12條第1款規定，</w:t>
      </w:r>
      <w:r w:rsidR="00F41824" w:rsidRPr="00FE4B92">
        <w:rPr>
          <w:rFonts w:ascii="標楷體" w:eastAsia="標楷體"/>
          <w:sz w:val="28"/>
          <w:szCs w:val="28"/>
        </w:rPr>
        <w:t>免徵場地使用費之基本費</w:t>
      </w:r>
      <w:r w:rsidR="00F41824" w:rsidRPr="00FE4B92">
        <w:rPr>
          <w:rFonts w:ascii="標楷體" w:eastAsia="標楷體" w:hint="eastAsia"/>
          <w:sz w:val="28"/>
          <w:szCs w:val="28"/>
        </w:rPr>
        <w:t>並減徵水電費</w:t>
      </w:r>
      <w:r w:rsidR="00F41824" w:rsidRPr="00FE4B92">
        <w:rPr>
          <w:rFonts w:ascii="標楷體" w:eastAsia="標楷體"/>
          <w:sz w:val="28"/>
          <w:szCs w:val="28"/>
        </w:rPr>
        <w:t>。</w:t>
      </w:r>
    </w:p>
    <w:p w:rsidR="00C00591" w:rsidRPr="00FE4B92" w:rsidRDefault="00C00591" w:rsidP="00C00591">
      <w:pPr>
        <w:pStyle w:val="a9"/>
        <w:spacing w:line="480" w:lineRule="exact"/>
        <w:ind w:leftChars="0" w:left="720"/>
        <w:rPr>
          <w:rFonts w:ascii="標楷體" w:eastAsia="標楷體"/>
          <w:sz w:val="28"/>
          <w:szCs w:val="28"/>
        </w:rPr>
      </w:pPr>
      <w:r w:rsidRPr="00FE4B92">
        <w:rPr>
          <w:rFonts w:ascii="標楷體" w:eastAsia="標楷體"/>
          <w:sz w:val="28"/>
          <w:szCs w:val="28"/>
        </w:rPr>
        <w:t>（四）</w:t>
      </w:r>
      <w:r w:rsidRPr="00FE4B92">
        <w:rPr>
          <w:rFonts w:ascii="標楷體" w:eastAsia="標楷體" w:hint="eastAsia"/>
          <w:sz w:val="28"/>
          <w:szCs w:val="28"/>
        </w:rPr>
        <w:t>一次</w:t>
      </w:r>
      <w:r w:rsidRPr="00FE4B92">
        <w:rPr>
          <w:rFonts w:ascii="標楷體" w:eastAsia="標楷體"/>
          <w:sz w:val="28"/>
          <w:szCs w:val="28"/>
        </w:rPr>
        <w:t>申請同一場地、同一時段連續使用達12次以上（含12次），場地使用費</w:t>
      </w:r>
      <w:r w:rsidRPr="00FE4B92">
        <w:rPr>
          <w:rFonts w:ascii="標楷體" w:eastAsia="標楷體" w:hint="eastAsia"/>
          <w:sz w:val="28"/>
          <w:szCs w:val="28"/>
        </w:rPr>
        <w:t>按長期使用</w:t>
      </w:r>
      <w:r w:rsidRPr="00FE4B92">
        <w:rPr>
          <w:rFonts w:ascii="標楷體" w:eastAsia="標楷體"/>
          <w:sz w:val="28"/>
          <w:szCs w:val="28"/>
        </w:rPr>
        <w:t>之</w:t>
      </w:r>
      <w:r w:rsidRPr="00FE4B92">
        <w:rPr>
          <w:rFonts w:ascii="標楷體" w:eastAsia="標楷體" w:hint="eastAsia"/>
          <w:sz w:val="28"/>
          <w:szCs w:val="28"/>
        </w:rPr>
        <w:t>收費標準計收</w:t>
      </w:r>
      <w:r w:rsidRPr="00FE4B92">
        <w:rPr>
          <w:rFonts w:ascii="標楷體" w:eastAsia="標楷體"/>
          <w:sz w:val="28"/>
          <w:szCs w:val="28"/>
        </w:rPr>
        <w:t>。</w:t>
      </w:r>
    </w:p>
    <w:p w:rsidR="008C0A2A" w:rsidRPr="00FE4B92" w:rsidRDefault="00C00591" w:rsidP="00C00591">
      <w:pPr>
        <w:widowControl/>
        <w:numPr>
          <w:ilvl w:val="0"/>
          <w:numId w:val="7"/>
        </w:numPr>
        <w:spacing w:line="480" w:lineRule="exact"/>
        <w:rPr>
          <w:rFonts w:ascii="標楷體" w:eastAsia="標楷體"/>
          <w:b/>
          <w:sz w:val="32"/>
          <w:szCs w:val="32"/>
        </w:rPr>
      </w:pPr>
      <w:r w:rsidRPr="00FE4B92">
        <w:rPr>
          <w:rFonts w:ascii="標楷體" w:eastAsia="標楷體" w:hint="eastAsia"/>
          <w:sz w:val="28"/>
          <w:szCs w:val="28"/>
        </w:rPr>
        <w:t>本會場地之收入，應依法定程序解繳市庫。</w:t>
      </w:r>
      <w:r w:rsidR="00561ADA" w:rsidRPr="00FE4B92">
        <w:rPr>
          <w:rFonts w:ascii="標楷體" w:eastAsia="標楷體"/>
          <w:b/>
          <w:sz w:val="32"/>
          <w:szCs w:val="32"/>
        </w:rPr>
        <w:br w:type="page"/>
      </w:r>
      <w:r w:rsidR="009F26DF" w:rsidRPr="00FE4B92">
        <w:rPr>
          <w:rFonts w:ascii="標楷體" w:eastAsia="標楷體" w:hint="eastAsia"/>
          <w:b/>
          <w:sz w:val="32"/>
          <w:szCs w:val="32"/>
        </w:rPr>
        <w:lastRenderedPageBreak/>
        <w:t xml:space="preserve">附表 </w:t>
      </w:r>
      <w:r w:rsidR="0042205D" w:rsidRPr="00FE4B92">
        <w:rPr>
          <w:rFonts w:ascii="標楷體" w:eastAsia="標楷體" w:hint="eastAsia"/>
          <w:b/>
          <w:sz w:val="32"/>
          <w:szCs w:val="32"/>
        </w:rPr>
        <w:t>臺北市政府客家事務委員會場地收費基準表</w:t>
      </w:r>
      <w:r w:rsidR="00334E8D" w:rsidRPr="00FE4B92">
        <w:rPr>
          <w:rFonts w:ascii="標楷體" w:eastAsia="標楷體" w:hint="eastAsia"/>
          <w:b/>
          <w:sz w:val="32"/>
          <w:szCs w:val="32"/>
        </w:rPr>
        <w:t xml:space="preserve">  </w:t>
      </w:r>
    </w:p>
    <w:p w:rsidR="00AA7873" w:rsidRPr="00FE4B92" w:rsidRDefault="00334E8D" w:rsidP="008C0A2A">
      <w:pPr>
        <w:jc w:val="right"/>
        <w:rPr>
          <w:rFonts w:ascii="標楷體" w:eastAsia="標楷體"/>
          <w:b/>
          <w:sz w:val="20"/>
          <w:szCs w:val="20"/>
        </w:rPr>
      </w:pPr>
      <w:r w:rsidRPr="00FE4B92">
        <w:rPr>
          <w:rFonts w:ascii="標楷體" w:eastAsia="標楷體" w:hAnsi="標楷體" w:hint="eastAsia"/>
          <w:sz w:val="20"/>
          <w:szCs w:val="20"/>
        </w:rPr>
        <w:t>單位：</w:t>
      </w:r>
      <w:r w:rsidR="00E81709" w:rsidRPr="00FE4B92">
        <w:rPr>
          <w:rFonts w:ascii="標楷體" w:eastAsia="標楷體" w:hAnsi="標楷體" w:hint="eastAsia"/>
          <w:sz w:val="20"/>
          <w:szCs w:val="20"/>
        </w:rPr>
        <w:t>新臺幣(</w:t>
      </w:r>
      <w:r w:rsidRPr="00FE4B92">
        <w:rPr>
          <w:rFonts w:ascii="標楷體" w:eastAsia="標楷體" w:hAnsi="標楷體" w:hint="eastAsia"/>
          <w:sz w:val="20"/>
          <w:szCs w:val="20"/>
        </w:rPr>
        <w:t>元</w:t>
      </w:r>
      <w:r w:rsidR="00E81709" w:rsidRPr="00FE4B92">
        <w:rPr>
          <w:rFonts w:ascii="標楷體" w:eastAsia="標楷體" w:hAnsi="標楷體" w:hint="eastAsia"/>
          <w:sz w:val="20"/>
          <w:szCs w:val="20"/>
        </w:rPr>
        <w:t>)</w:t>
      </w:r>
    </w:p>
    <w:tbl>
      <w:tblPr>
        <w:tblpPr w:leftFromText="180" w:rightFromText="180" w:vertAnchor="text" w:horzAnchor="margin" w:tblpY="9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510"/>
        <w:gridCol w:w="1559"/>
        <w:gridCol w:w="1418"/>
        <w:gridCol w:w="992"/>
        <w:gridCol w:w="992"/>
        <w:gridCol w:w="993"/>
        <w:gridCol w:w="1559"/>
      </w:tblGrid>
      <w:tr w:rsidR="00FE4B92" w:rsidRPr="00FE4B92" w:rsidTr="009E354C">
        <w:trPr>
          <w:trHeight w:val="435"/>
        </w:trPr>
        <w:tc>
          <w:tcPr>
            <w:tcW w:w="1008" w:type="dxa"/>
            <w:vMerge w:val="restart"/>
            <w:shd w:val="clear" w:color="auto" w:fill="auto"/>
            <w:vAlign w:val="center"/>
          </w:tcPr>
          <w:p w:rsidR="00A86F14" w:rsidRPr="00FE4B92" w:rsidRDefault="00A86F14" w:rsidP="009E354C">
            <w:pPr>
              <w:spacing w:line="0" w:lineRule="atLeast"/>
              <w:jc w:val="center"/>
              <w:rPr>
                <w:rFonts w:ascii="標楷體" w:eastAsia="標楷體"/>
              </w:rPr>
            </w:pPr>
            <w:r w:rsidRPr="00FE4B92">
              <w:rPr>
                <w:rFonts w:ascii="標楷體" w:eastAsia="標楷體" w:hint="eastAsia"/>
              </w:rPr>
              <w:t>館室別</w:t>
            </w:r>
          </w:p>
        </w:tc>
        <w:tc>
          <w:tcPr>
            <w:tcW w:w="1510" w:type="dxa"/>
            <w:vMerge w:val="restart"/>
            <w:shd w:val="clear" w:color="auto" w:fill="auto"/>
            <w:vAlign w:val="center"/>
          </w:tcPr>
          <w:p w:rsidR="00A86F14" w:rsidRPr="00FE4B92" w:rsidRDefault="00A86F14" w:rsidP="009E354C">
            <w:pPr>
              <w:spacing w:line="0" w:lineRule="atLeast"/>
              <w:jc w:val="center"/>
              <w:rPr>
                <w:rFonts w:ascii="標楷體" w:eastAsia="標楷體"/>
                <w:sz w:val="26"/>
                <w:szCs w:val="26"/>
              </w:rPr>
            </w:pPr>
            <w:r w:rsidRPr="00FE4B92">
              <w:rPr>
                <w:rFonts w:ascii="標楷體" w:eastAsia="標楷體" w:hint="eastAsia"/>
                <w:sz w:val="26"/>
                <w:szCs w:val="26"/>
              </w:rPr>
              <w:t>場地名稱</w:t>
            </w:r>
          </w:p>
        </w:tc>
        <w:tc>
          <w:tcPr>
            <w:tcW w:w="1559" w:type="dxa"/>
            <w:vMerge w:val="restart"/>
            <w:vAlign w:val="center"/>
          </w:tcPr>
          <w:p w:rsidR="00A86F14" w:rsidRPr="00FE4B92" w:rsidRDefault="00A86F14" w:rsidP="009E354C">
            <w:pPr>
              <w:spacing w:line="0" w:lineRule="atLeast"/>
              <w:ind w:firstLineChars="50" w:firstLine="130"/>
              <w:jc w:val="center"/>
              <w:rPr>
                <w:rFonts w:ascii="標楷體" w:eastAsia="標楷體"/>
                <w:sz w:val="26"/>
                <w:szCs w:val="26"/>
              </w:rPr>
            </w:pPr>
            <w:r w:rsidRPr="00FE4B92">
              <w:rPr>
                <w:rFonts w:ascii="標楷體" w:eastAsia="標楷體" w:hint="eastAsia"/>
                <w:sz w:val="26"/>
                <w:szCs w:val="26"/>
              </w:rPr>
              <w:t>面    積</w:t>
            </w:r>
          </w:p>
          <w:p w:rsidR="00A86F14" w:rsidRPr="00FE4B92" w:rsidRDefault="00A86F14" w:rsidP="009E354C">
            <w:pPr>
              <w:spacing w:line="0" w:lineRule="atLeast"/>
              <w:ind w:left="1"/>
              <w:jc w:val="center"/>
              <w:rPr>
                <w:rFonts w:ascii="標楷體" w:eastAsia="標楷體"/>
                <w:sz w:val="20"/>
                <w:szCs w:val="20"/>
              </w:rPr>
            </w:pPr>
            <w:r w:rsidRPr="00FE4B92">
              <w:rPr>
                <w:rFonts w:ascii="標楷體" w:eastAsia="標楷體" w:hint="eastAsia"/>
                <w:sz w:val="20"/>
                <w:szCs w:val="20"/>
              </w:rPr>
              <w:t>(可容納人數或座位)</w:t>
            </w:r>
          </w:p>
        </w:tc>
        <w:tc>
          <w:tcPr>
            <w:tcW w:w="1418" w:type="dxa"/>
            <w:vMerge w:val="restart"/>
            <w:vAlign w:val="center"/>
          </w:tcPr>
          <w:p w:rsidR="00A86F14" w:rsidRPr="00FE4B92" w:rsidRDefault="00A86F14" w:rsidP="009E354C">
            <w:pPr>
              <w:spacing w:line="0" w:lineRule="atLeast"/>
              <w:jc w:val="center"/>
              <w:rPr>
                <w:rFonts w:ascii="標楷體" w:eastAsia="標楷體"/>
                <w:sz w:val="26"/>
                <w:szCs w:val="26"/>
              </w:rPr>
            </w:pPr>
            <w:r w:rsidRPr="00FE4B92">
              <w:rPr>
                <w:rFonts w:ascii="標楷體" w:eastAsia="標楷體" w:hint="eastAsia"/>
                <w:sz w:val="26"/>
                <w:szCs w:val="26"/>
              </w:rPr>
              <w:t>設    備</w:t>
            </w:r>
          </w:p>
        </w:tc>
        <w:tc>
          <w:tcPr>
            <w:tcW w:w="2977" w:type="dxa"/>
            <w:gridSpan w:val="3"/>
            <w:vAlign w:val="center"/>
          </w:tcPr>
          <w:p w:rsidR="00A86F14" w:rsidRPr="00FE4B92" w:rsidRDefault="00A86F14" w:rsidP="009E354C">
            <w:pPr>
              <w:spacing w:line="0" w:lineRule="atLeast"/>
              <w:jc w:val="center"/>
              <w:rPr>
                <w:rFonts w:ascii="標楷體" w:eastAsia="標楷體"/>
                <w:sz w:val="20"/>
                <w:szCs w:val="20"/>
              </w:rPr>
            </w:pPr>
            <w:r w:rsidRPr="00FE4B92">
              <w:rPr>
                <w:rFonts w:ascii="標楷體" w:eastAsia="標楷體" w:hint="eastAsia"/>
              </w:rPr>
              <w:t>場地使用費(每時段)</w:t>
            </w:r>
          </w:p>
        </w:tc>
        <w:tc>
          <w:tcPr>
            <w:tcW w:w="1559" w:type="dxa"/>
            <w:vMerge w:val="restart"/>
            <w:vAlign w:val="center"/>
          </w:tcPr>
          <w:p w:rsidR="00A86F14" w:rsidRPr="00FE4B92" w:rsidRDefault="00A86F14" w:rsidP="009E354C">
            <w:pPr>
              <w:spacing w:line="0" w:lineRule="atLeast"/>
              <w:jc w:val="center"/>
              <w:rPr>
                <w:rFonts w:ascii="標楷體" w:eastAsia="標楷體"/>
                <w:sz w:val="20"/>
                <w:szCs w:val="20"/>
              </w:rPr>
            </w:pPr>
            <w:r w:rsidRPr="00FE4B92">
              <w:rPr>
                <w:rFonts w:ascii="標楷體" w:eastAsia="標楷體" w:hint="eastAsia"/>
              </w:rPr>
              <w:t>保證金</w:t>
            </w:r>
          </w:p>
        </w:tc>
      </w:tr>
      <w:tr w:rsidR="00FE4B92" w:rsidRPr="00FE4B92" w:rsidTr="009E354C">
        <w:trPr>
          <w:trHeight w:val="186"/>
        </w:trPr>
        <w:tc>
          <w:tcPr>
            <w:tcW w:w="1008" w:type="dxa"/>
            <w:vMerge/>
            <w:shd w:val="clear" w:color="auto" w:fill="auto"/>
            <w:vAlign w:val="center"/>
          </w:tcPr>
          <w:p w:rsidR="009E354C" w:rsidRPr="00FE4B92" w:rsidRDefault="009E354C" w:rsidP="009E354C">
            <w:pPr>
              <w:spacing w:line="0" w:lineRule="atLeast"/>
              <w:jc w:val="center"/>
              <w:rPr>
                <w:rFonts w:ascii="標楷體" w:eastAsia="標楷體"/>
              </w:rPr>
            </w:pPr>
          </w:p>
        </w:tc>
        <w:tc>
          <w:tcPr>
            <w:tcW w:w="1510" w:type="dxa"/>
            <w:vMerge/>
            <w:shd w:val="clear" w:color="auto" w:fill="auto"/>
            <w:vAlign w:val="center"/>
          </w:tcPr>
          <w:p w:rsidR="009E354C" w:rsidRPr="00FE4B92" w:rsidRDefault="009E354C" w:rsidP="009E354C">
            <w:pPr>
              <w:spacing w:line="0" w:lineRule="atLeast"/>
              <w:jc w:val="center"/>
              <w:rPr>
                <w:rFonts w:ascii="標楷體" w:eastAsia="標楷體"/>
                <w:sz w:val="26"/>
                <w:szCs w:val="26"/>
              </w:rPr>
            </w:pPr>
          </w:p>
        </w:tc>
        <w:tc>
          <w:tcPr>
            <w:tcW w:w="1559" w:type="dxa"/>
            <w:vMerge/>
            <w:vAlign w:val="center"/>
          </w:tcPr>
          <w:p w:rsidR="009E354C" w:rsidRPr="00FE4B92" w:rsidRDefault="009E354C" w:rsidP="009E354C">
            <w:pPr>
              <w:spacing w:line="0" w:lineRule="atLeast"/>
              <w:ind w:firstLineChars="50" w:firstLine="130"/>
              <w:jc w:val="center"/>
              <w:rPr>
                <w:rFonts w:ascii="標楷體" w:eastAsia="標楷體"/>
                <w:sz w:val="26"/>
                <w:szCs w:val="26"/>
              </w:rPr>
            </w:pPr>
          </w:p>
        </w:tc>
        <w:tc>
          <w:tcPr>
            <w:tcW w:w="1418" w:type="dxa"/>
            <w:vMerge/>
            <w:vAlign w:val="center"/>
          </w:tcPr>
          <w:p w:rsidR="009E354C" w:rsidRPr="00FE4B92" w:rsidRDefault="009E354C" w:rsidP="009E354C">
            <w:pPr>
              <w:spacing w:line="0" w:lineRule="atLeast"/>
              <w:jc w:val="center"/>
              <w:rPr>
                <w:rFonts w:ascii="標楷體" w:eastAsia="標楷體"/>
                <w:sz w:val="26"/>
                <w:szCs w:val="26"/>
              </w:rPr>
            </w:pPr>
          </w:p>
        </w:tc>
        <w:tc>
          <w:tcPr>
            <w:tcW w:w="1984" w:type="dxa"/>
            <w:gridSpan w:val="2"/>
            <w:vAlign w:val="center"/>
          </w:tcPr>
          <w:p w:rsidR="009E354C" w:rsidRPr="00FE4B92" w:rsidRDefault="009E354C" w:rsidP="009E354C">
            <w:pPr>
              <w:spacing w:line="0" w:lineRule="atLeast"/>
              <w:jc w:val="center"/>
              <w:rPr>
                <w:rFonts w:ascii="標楷體" w:eastAsia="標楷體"/>
              </w:rPr>
            </w:pPr>
            <w:r w:rsidRPr="00FE4B92">
              <w:rPr>
                <w:rFonts w:ascii="標楷體" w:eastAsia="標楷體" w:hint="eastAsia"/>
              </w:rPr>
              <w:t>基本費</w:t>
            </w:r>
          </w:p>
        </w:tc>
        <w:tc>
          <w:tcPr>
            <w:tcW w:w="993" w:type="dxa"/>
            <w:vMerge w:val="restart"/>
            <w:vAlign w:val="center"/>
          </w:tcPr>
          <w:p w:rsidR="009E354C" w:rsidRPr="00FE4B92" w:rsidRDefault="009E354C" w:rsidP="009E354C">
            <w:pPr>
              <w:spacing w:line="0" w:lineRule="atLeast"/>
              <w:jc w:val="center"/>
              <w:rPr>
                <w:rFonts w:ascii="標楷體" w:eastAsia="標楷體"/>
              </w:rPr>
            </w:pPr>
            <w:r w:rsidRPr="00FE4B92">
              <w:rPr>
                <w:rFonts w:ascii="標楷體" w:eastAsia="標楷體" w:hint="eastAsia"/>
              </w:rPr>
              <w:t>水電費</w:t>
            </w:r>
          </w:p>
        </w:tc>
        <w:tc>
          <w:tcPr>
            <w:tcW w:w="1559" w:type="dxa"/>
            <w:vMerge/>
            <w:vAlign w:val="center"/>
          </w:tcPr>
          <w:p w:rsidR="009E354C" w:rsidRPr="00FE4B92" w:rsidRDefault="009E354C" w:rsidP="009E354C">
            <w:pPr>
              <w:spacing w:line="0" w:lineRule="atLeast"/>
              <w:jc w:val="center"/>
              <w:rPr>
                <w:rFonts w:ascii="標楷體" w:eastAsia="標楷體"/>
              </w:rPr>
            </w:pPr>
          </w:p>
        </w:tc>
      </w:tr>
      <w:tr w:rsidR="00FE4B92" w:rsidRPr="00FE4B92" w:rsidTr="009E354C">
        <w:trPr>
          <w:trHeight w:val="314"/>
        </w:trPr>
        <w:tc>
          <w:tcPr>
            <w:tcW w:w="1008" w:type="dxa"/>
            <w:vMerge/>
            <w:shd w:val="clear" w:color="auto" w:fill="auto"/>
          </w:tcPr>
          <w:p w:rsidR="009E354C" w:rsidRPr="00FE4B92" w:rsidRDefault="009E354C" w:rsidP="009E354C">
            <w:pPr>
              <w:spacing w:line="0" w:lineRule="atLeast"/>
              <w:rPr>
                <w:rFonts w:ascii="標楷體" w:eastAsia="標楷體"/>
                <w:sz w:val="26"/>
                <w:szCs w:val="26"/>
              </w:rPr>
            </w:pPr>
          </w:p>
        </w:tc>
        <w:tc>
          <w:tcPr>
            <w:tcW w:w="1510" w:type="dxa"/>
            <w:vMerge/>
            <w:shd w:val="clear" w:color="auto" w:fill="auto"/>
          </w:tcPr>
          <w:p w:rsidR="009E354C" w:rsidRPr="00FE4B92" w:rsidRDefault="009E354C" w:rsidP="009E354C">
            <w:pPr>
              <w:spacing w:line="0" w:lineRule="atLeast"/>
              <w:rPr>
                <w:rFonts w:ascii="標楷體" w:eastAsia="標楷體"/>
                <w:sz w:val="26"/>
                <w:szCs w:val="26"/>
              </w:rPr>
            </w:pPr>
          </w:p>
        </w:tc>
        <w:tc>
          <w:tcPr>
            <w:tcW w:w="1559" w:type="dxa"/>
            <w:vMerge/>
          </w:tcPr>
          <w:p w:rsidR="009E354C" w:rsidRPr="00FE4B92" w:rsidRDefault="009E354C" w:rsidP="009E354C">
            <w:pPr>
              <w:spacing w:line="0" w:lineRule="atLeast"/>
              <w:ind w:firstLineChars="50" w:firstLine="130"/>
              <w:rPr>
                <w:rFonts w:ascii="標楷體" w:eastAsia="標楷體"/>
                <w:sz w:val="26"/>
                <w:szCs w:val="26"/>
              </w:rPr>
            </w:pPr>
          </w:p>
        </w:tc>
        <w:tc>
          <w:tcPr>
            <w:tcW w:w="1418" w:type="dxa"/>
            <w:vMerge/>
          </w:tcPr>
          <w:p w:rsidR="009E354C" w:rsidRPr="00FE4B92" w:rsidRDefault="009E354C" w:rsidP="009E354C">
            <w:pPr>
              <w:spacing w:line="0" w:lineRule="atLeast"/>
              <w:rPr>
                <w:rFonts w:ascii="標楷體" w:eastAsia="標楷體"/>
                <w:sz w:val="26"/>
                <w:szCs w:val="26"/>
              </w:rPr>
            </w:pPr>
          </w:p>
        </w:tc>
        <w:tc>
          <w:tcPr>
            <w:tcW w:w="992" w:type="dxa"/>
            <w:vAlign w:val="center"/>
          </w:tcPr>
          <w:p w:rsidR="009E354C" w:rsidRPr="00FE4B92" w:rsidRDefault="009E354C" w:rsidP="009E354C">
            <w:pPr>
              <w:spacing w:line="0" w:lineRule="atLeast"/>
              <w:jc w:val="center"/>
              <w:rPr>
                <w:rFonts w:ascii="標楷體" w:eastAsia="標楷體" w:hAnsi="標楷體"/>
                <w:szCs w:val="32"/>
              </w:rPr>
            </w:pPr>
            <w:r w:rsidRPr="00FE4B92">
              <w:rPr>
                <w:rFonts w:ascii="標楷體" w:eastAsia="標楷體" w:hAnsi="標楷體" w:hint="eastAsia"/>
                <w:szCs w:val="32"/>
              </w:rPr>
              <w:t>短期使用</w:t>
            </w:r>
          </w:p>
        </w:tc>
        <w:tc>
          <w:tcPr>
            <w:tcW w:w="992" w:type="dxa"/>
            <w:vAlign w:val="center"/>
          </w:tcPr>
          <w:p w:rsidR="009E354C" w:rsidRPr="00FE4B92" w:rsidRDefault="009E354C" w:rsidP="009E354C">
            <w:pPr>
              <w:spacing w:line="0" w:lineRule="atLeast"/>
              <w:jc w:val="center"/>
              <w:rPr>
                <w:rFonts w:ascii="標楷體" w:eastAsia="標楷體" w:hAnsi="標楷體"/>
                <w:szCs w:val="32"/>
              </w:rPr>
            </w:pPr>
            <w:r w:rsidRPr="00FE4B92">
              <w:rPr>
                <w:rFonts w:ascii="標楷體" w:eastAsia="標楷體" w:hAnsi="標楷體" w:hint="eastAsia"/>
                <w:szCs w:val="32"/>
              </w:rPr>
              <w:t>長期使用</w:t>
            </w:r>
          </w:p>
        </w:tc>
        <w:tc>
          <w:tcPr>
            <w:tcW w:w="993" w:type="dxa"/>
            <w:vMerge/>
            <w:vAlign w:val="center"/>
          </w:tcPr>
          <w:p w:rsidR="009E354C" w:rsidRPr="00FE4B92" w:rsidRDefault="009E354C" w:rsidP="009E354C">
            <w:pPr>
              <w:spacing w:line="0" w:lineRule="atLeast"/>
              <w:jc w:val="center"/>
              <w:rPr>
                <w:rFonts w:ascii="標楷體" w:eastAsia="標楷體" w:hAnsi="標楷體"/>
                <w:szCs w:val="32"/>
              </w:rPr>
            </w:pPr>
          </w:p>
        </w:tc>
        <w:tc>
          <w:tcPr>
            <w:tcW w:w="1559" w:type="dxa"/>
            <w:vMerge/>
          </w:tcPr>
          <w:p w:rsidR="009E354C" w:rsidRPr="00FE4B92" w:rsidRDefault="009E354C" w:rsidP="009E354C">
            <w:pPr>
              <w:spacing w:line="0" w:lineRule="atLeast"/>
              <w:rPr>
                <w:rFonts w:ascii="標楷體" w:eastAsia="標楷體"/>
                <w:sz w:val="20"/>
                <w:szCs w:val="20"/>
              </w:rPr>
            </w:pPr>
          </w:p>
        </w:tc>
      </w:tr>
      <w:tr w:rsidR="00FE4B92" w:rsidRPr="00FE4B92" w:rsidTr="009E354C">
        <w:tc>
          <w:tcPr>
            <w:tcW w:w="1008" w:type="dxa"/>
            <w:vMerge w:val="restart"/>
            <w:shd w:val="clear" w:color="auto" w:fill="auto"/>
            <w:vAlign w:val="center"/>
          </w:tcPr>
          <w:p w:rsidR="009E354C" w:rsidRPr="00FE4B92" w:rsidRDefault="009E354C" w:rsidP="009E354C">
            <w:pPr>
              <w:spacing w:line="0" w:lineRule="atLeast"/>
              <w:jc w:val="center"/>
              <w:rPr>
                <w:rFonts w:ascii="標楷體" w:eastAsia="標楷體"/>
                <w:sz w:val="26"/>
                <w:szCs w:val="26"/>
              </w:rPr>
            </w:pPr>
            <w:r w:rsidRPr="00FE4B92">
              <w:rPr>
                <w:rFonts w:ascii="標楷體" w:eastAsia="標楷體" w:hint="eastAsia"/>
                <w:sz w:val="26"/>
                <w:szCs w:val="26"/>
              </w:rPr>
              <w:t>臺北市客家文化會館</w:t>
            </w:r>
          </w:p>
        </w:tc>
        <w:tc>
          <w:tcPr>
            <w:tcW w:w="1510" w:type="dxa"/>
            <w:shd w:val="clear" w:color="auto" w:fill="auto"/>
            <w:vAlign w:val="center"/>
          </w:tcPr>
          <w:p w:rsidR="009E354C" w:rsidRPr="00FE4B92" w:rsidRDefault="009E354C" w:rsidP="009E354C">
            <w:pPr>
              <w:spacing w:line="0" w:lineRule="atLeast"/>
              <w:rPr>
                <w:rFonts w:ascii="標楷體" w:eastAsia="標楷體"/>
                <w:sz w:val="26"/>
                <w:szCs w:val="26"/>
              </w:rPr>
            </w:pPr>
            <w:r w:rsidRPr="00FE4B92">
              <w:rPr>
                <w:rFonts w:ascii="標楷體" w:eastAsia="標楷體" w:hint="eastAsia"/>
                <w:sz w:val="26"/>
                <w:szCs w:val="26"/>
              </w:rPr>
              <w:t>B1</w:t>
            </w:r>
          </w:p>
          <w:p w:rsidR="009E354C" w:rsidRPr="00FE4B92" w:rsidRDefault="009E354C" w:rsidP="009E354C">
            <w:pPr>
              <w:spacing w:line="0" w:lineRule="atLeast"/>
              <w:rPr>
                <w:rFonts w:ascii="標楷體" w:eastAsia="標楷體"/>
                <w:sz w:val="26"/>
                <w:szCs w:val="26"/>
              </w:rPr>
            </w:pPr>
            <w:r w:rsidRPr="00FE4B92">
              <w:rPr>
                <w:rFonts w:ascii="標楷體" w:eastAsia="標楷體" w:hint="eastAsia"/>
                <w:sz w:val="26"/>
                <w:szCs w:val="26"/>
              </w:rPr>
              <w:t>教室</w:t>
            </w:r>
          </w:p>
        </w:tc>
        <w:tc>
          <w:tcPr>
            <w:tcW w:w="1559" w:type="dxa"/>
            <w:vAlign w:val="center"/>
          </w:tcPr>
          <w:p w:rsidR="009E354C" w:rsidRPr="00FE4B92" w:rsidRDefault="009E354C" w:rsidP="009E354C">
            <w:pPr>
              <w:spacing w:line="0" w:lineRule="atLeast"/>
              <w:rPr>
                <w:rFonts w:ascii="標楷體" w:eastAsia="標楷體"/>
              </w:rPr>
            </w:pPr>
            <w:r w:rsidRPr="00FE4B92">
              <w:rPr>
                <w:rFonts w:ascii="標楷體" w:eastAsia="標楷體" w:hint="eastAsia"/>
              </w:rPr>
              <w:t>106平方公尺</w:t>
            </w:r>
          </w:p>
          <w:p w:rsidR="009E354C" w:rsidRPr="00FE4B92" w:rsidRDefault="009E354C" w:rsidP="009E354C">
            <w:pPr>
              <w:spacing w:line="0" w:lineRule="atLeast"/>
              <w:rPr>
                <w:rFonts w:ascii="標楷體" w:eastAsia="標楷體"/>
              </w:rPr>
            </w:pPr>
            <w:r w:rsidRPr="00FE4B92">
              <w:rPr>
                <w:rFonts w:ascii="標楷體" w:eastAsia="標楷體" w:hint="eastAsia"/>
              </w:rPr>
              <w:t>(約32坪)</w:t>
            </w:r>
          </w:p>
          <w:p w:rsidR="009E354C" w:rsidRPr="00FE4B92" w:rsidRDefault="009E354C" w:rsidP="009E354C">
            <w:pPr>
              <w:spacing w:line="0" w:lineRule="atLeast"/>
              <w:rPr>
                <w:rFonts w:ascii="標楷體" w:eastAsia="標楷體"/>
                <w:sz w:val="26"/>
                <w:szCs w:val="26"/>
              </w:rPr>
            </w:pPr>
            <w:r w:rsidRPr="00FE4B92">
              <w:rPr>
                <w:rFonts w:ascii="標楷體" w:eastAsia="標楷體" w:hint="eastAsia"/>
              </w:rPr>
              <w:t>(40人)</w:t>
            </w:r>
          </w:p>
        </w:tc>
        <w:tc>
          <w:tcPr>
            <w:tcW w:w="1418" w:type="dxa"/>
            <w:vAlign w:val="center"/>
          </w:tcPr>
          <w:p w:rsidR="009E354C" w:rsidRPr="00FE4B92" w:rsidRDefault="009E354C" w:rsidP="009E354C">
            <w:pPr>
              <w:spacing w:line="0" w:lineRule="atLeast"/>
              <w:rPr>
                <w:rFonts w:ascii="標楷體" w:eastAsia="標楷體"/>
                <w:sz w:val="26"/>
                <w:szCs w:val="26"/>
              </w:rPr>
            </w:pPr>
            <w:r w:rsidRPr="00FE4B92">
              <w:rPr>
                <w:rFonts w:ascii="標楷體" w:eastAsia="標楷體" w:hint="eastAsia"/>
                <w:sz w:val="26"/>
                <w:szCs w:val="26"/>
              </w:rPr>
              <w:t>桌椅、白板</w:t>
            </w:r>
          </w:p>
        </w:tc>
        <w:tc>
          <w:tcPr>
            <w:tcW w:w="992"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1,500</w:t>
            </w:r>
          </w:p>
        </w:tc>
        <w:tc>
          <w:tcPr>
            <w:tcW w:w="992"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1,050</w:t>
            </w:r>
          </w:p>
        </w:tc>
        <w:tc>
          <w:tcPr>
            <w:tcW w:w="993"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200</w:t>
            </w:r>
          </w:p>
        </w:tc>
        <w:tc>
          <w:tcPr>
            <w:tcW w:w="1559"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5,000</w:t>
            </w:r>
          </w:p>
        </w:tc>
      </w:tr>
      <w:tr w:rsidR="00FE4B92" w:rsidRPr="00FE4B92" w:rsidTr="009E354C">
        <w:tc>
          <w:tcPr>
            <w:tcW w:w="1008" w:type="dxa"/>
            <w:vMerge/>
            <w:shd w:val="clear" w:color="auto" w:fill="auto"/>
            <w:vAlign w:val="center"/>
          </w:tcPr>
          <w:p w:rsidR="009E354C" w:rsidRPr="00FE4B92" w:rsidRDefault="009E354C" w:rsidP="009E354C">
            <w:pPr>
              <w:spacing w:line="0" w:lineRule="atLeast"/>
              <w:jc w:val="center"/>
              <w:rPr>
                <w:rFonts w:ascii="標楷體" w:eastAsia="標楷體"/>
                <w:sz w:val="26"/>
                <w:szCs w:val="26"/>
              </w:rPr>
            </w:pPr>
          </w:p>
        </w:tc>
        <w:tc>
          <w:tcPr>
            <w:tcW w:w="1510" w:type="dxa"/>
            <w:shd w:val="clear" w:color="auto" w:fill="auto"/>
            <w:vAlign w:val="center"/>
          </w:tcPr>
          <w:p w:rsidR="009E354C" w:rsidRPr="00FE4B92" w:rsidRDefault="009E354C" w:rsidP="009E354C">
            <w:pPr>
              <w:spacing w:line="0" w:lineRule="atLeast"/>
              <w:rPr>
                <w:rFonts w:ascii="標楷體" w:eastAsia="標楷體"/>
                <w:sz w:val="26"/>
                <w:szCs w:val="26"/>
              </w:rPr>
            </w:pPr>
            <w:r w:rsidRPr="00FE4B92">
              <w:rPr>
                <w:rFonts w:ascii="標楷體" w:eastAsia="標楷體" w:hint="eastAsia"/>
                <w:sz w:val="26"/>
                <w:szCs w:val="26"/>
              </w:rPr>
              <w:t>1樓</w:t>
            </w:r>
          </w:p>
          <w:p w:rsidR="009E354C" w:rsidRPr="00FE4B92" w:rsidRDefault="009E354C" w:rsidP="009E354C">
            <w:pPr>
              <w:spacing w:line="0" w:lineRule="atLeast"/>
              <w:rPr>
                <w:rFonts w:ascii="標楷體" w:eastAsia="標楷體"/>
                <w:sz w:val="26"/>
                <w:szCs w:val="26"/>
              </w:rPr>
            </w:pPr>
            <w:r w:rsidRPr="00FE4B92">
              <w:rPr>
                <w:rFonts w:ascii="標楷體" w:eastAsia="標楷體" w:hint="eastAsia"/>
                <w:sz w:val="26"/>
                <w:szCs w:val="26"/>
              </w:rPr>
              <w:t>會議室</w:t>
            </w:r>
          </w:p>
        </w:tc>
        <w:tc>
          <w:tcPr>
            <w:tcW w:w="1559" w:type="dxa"/>
            <w:vAlign w:val="center"/>
          </w:tcPr>
          <w:p w:rsidR="009E354C" w:rsidRPr="00FE4B92" w:rsidRDefault="009E354C" w:rsidP="009E354C">
            <w:pPr>
              <w:spacing w:line="0" w:lineRule="atLeast"/>
              <w:rPr>
                <w:rFonts w:ascii="標楷體" w:eastAsia="標楷體"/>
              </w:rPr>
            </w:pPr>
            <w:r w:rsidRPr="00FE4B92">
              <w:rPr>
                <w:rFonts w:ascii="標楷體" w:eastAsia="標楷體" w:hint="eastAsia"/>
              </w:rPr>
              <w:t>139平方公尺</w:t>
            </w:r>
          </w:p>
          <w:p w:rsidR="009E354C" w:rsidRPr="00FE4B92" w:rsidRDefault="009E354C" w:rsidP="009E354C">
            <w:pPr>
              <w:spacing w:line="0" w:lineRule="atLeast"/>
              <w:rPr>
                <w:rFonts w:ascii="標楷體" w:eastAsia="標楷體"/>
              </w:rPr>
            </w:pPr>
            <w:r w:rsidRPr="00FE4B92">
              <w:rPr>
                <w:rFonts w:ascii="標楷體" w:eastAsia="標楷體" w:hint="eastAsia"/>
              </w:rPr>
              <w:t>(約42坪)</w:t>
            </w:r>
          </w:p>
          <w:p w:rsidR="009E354C" w:rsidRPr="00FE4B92" w:rsidRDefault="009E354C" w:rsidP="009E354C">
            <w:pPr>
              <w:spacing w:line="0" w:lineRule="atLeast"/>
              <w:rPr>
                <w:rFonts w:ascii="標楷體" w:eastAsia="標楷體"/>
              </w:rPr>
            </w:pPr>
            <w:r w:rsidRPr="00FE4B92">
              <w:rPr>
                <w:rFonts w:ascii="標楷體" w:eastAsia="標楷體" w:hint="eastAsia"/>
              </w:rPr>
              <w:t>(50人)</w:t>
            </w:r>
          </w:p>
        </w:tc>
        <w:tc>
          <w:tcPr>
            <w:tcW w:w="1418" w:type="dxa"/>
            <w:vAlign w:val="center"/>
          </w:tcPr>
          <w:p w:rsidR="009E354C" w:rsidRPr="00FE4B92" w:rsidRDefault="009E354C" w:rsidP="009E354C">
            <w:pPr>
              <w:spacing w:line="0" w:lineRule="atLeast"/>
              <w:jc w:val="both"/>
              <w:rPr>
                <w:rFonts w:ascii="標楷體" w:eastAsia="標楷體"/>
                <w:sz w:val="26"/>
                <w:szCs w:val="26"/>
              </w:rPr>
            </w:pPr>
            <w:r w:rsidRPr="00FE4B92">
              <w:rPr>
                <w:rFonts w:ascii="標楷體" w:eastAsia="標楷體" w:hint="eastAsia"/>
                <w:sz w:val="26"/>
                <w:szCs w:val="26"/>
              </w:rPr>
              <w:t>桌椅、白板、麥克風、投影機</w:t>
            </w:r>
          </w:p>
        </w:tc>
        <w:tc>
          <w:tcPr>
            <w:tcW w:w="992"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1,800</w:t>
            </w:r>
          </w:p>
        </w:tc>
        <w:tc>
          <w:tcPr>
            <w:tcW w:w="992"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1,260</w:t>
            </w:r>
          </w:p>
        </w:tc>
        <w:tc>
          <w:tcPr>
            <w:tcW w:w="993"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300</w:t>
            </w:r>
          </w:p>
        </w:tc>
        <w:tc>
          <w:tcPr>
            <w:tcW w:w="1559"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5,000</w:t>
            </w:r>
          </w:p>
        </w:tc>
      </w:tr>
      <w:tr w:rsidR="00FE4B92" w:rsidRPr="00FE4B92" w:rsidTr="009E354C">
        <w:tc>
          <w:tcPr>
            <w:tcW w:w="1008" w:type="dxa"/>
            <w:vMerge/>
            <w:shd w:val="clear" w:color="auto" w:fill="auto"/>
            <w:vAlign w:val="center"/>
          </w:tcPr>
          <w:p w:rsidR="009E354C" w:rsidRPr="00FE4B92" w:rsidRDefault="009E354C" w:rsidP="009E354C">
            <w:pPr>
              <w:spacing w:line="0" w:lineRule="atLeast"/>
              <w:jc w:val="center"/>
              <w:rPr>
                <w:rFonts w:ascii="標楷體" w:eastAsia="標楷體"/>
                <w:sz w:val="26"/>
                <w:szCs w:val="26"/>
              </w:rPr>
            </w:pPr>
          </w:p>
        </w:tc>
        <w:tc>
          <w:tcPr>
            <w:tcW w:w="1510" w:type="dxa"/>
            <w:shd w:val="clear" w:color="auto" w:fill="auto"/>
            <w:vAlign w:val="center"/>
          </w:tcPr>
          <w:p w:rsidR="009E354C" w:rsidRPr="00FE4B92" w:rsidRDefault="009E354C" w:rsidP="009E354C">
            <w:pPr>
              <w:spacing w:line="0" w:lineRule="atLeast"/>
              <w:rPr>
                <w:rFonts w:ascii="標楷體" w:eastAsia="標楷體"/>
                <w:sz w:val="26"/>
                <w:szCs w:val="26"/>
              </w:rPr>
            </w:pPr>
            <w:r w:rsidRPr="00FE4B92">
              <w:rPr>
                <w:rFonts w:ascii="標楷體" w:eastAsia="標楷體" w:hint="eastAsia"/>
                <w:sz w:val="26"/>
                <w:szCs w:val="26"/>
              </w:rPr>
              <w:t>4樓</w:t>
            </w:r>
          </w:p>
          <w:p w:rsidR="009E354C" w:rsidRPr="00FE4B92" w:rsidRDefault="009E354C" w:rsidP="009E354C">
            <w:pPr>
              <w:spacing w:line="0" w:lineRule="atLeast"/>
              <w:rPr>
                <w:rFonts w:ascii="標楷體" w:eastAsia="標楷體"/>
                <w:sz w:val="26"/>
                <w:szCs w:val="26"/>
              </w:rPr>
            </w:pPr>
            <w:r w:rsidRPr="00FE4B92">
              <w:rPr>
                <w:rFonts w:ascii="標楷體" w:eastAsia="標楷體" w:hint="eastAsia"/>
                <w:sz w:val="26"/>
                <w:szCs w:val="26"/>
              </w:rPr>
              <w:t>教室</w:t>
            </w:r>
          </w:p>
        </w:tc>
        <w:tc>
          <w:tcPr>
            <w:tcW w:w="1559" w:type="dxa"/>
            <w:vAlign w:val="center"/>
          </w:tcPr>
          <w:p w:rsidR="009E354C" w:rsidRPr="00FE4B92" w:rsidRDefault="009E354C" w:rsidP="009E354C">
            <w:pPr>
              <w:spacing w:line="0" w:lineRule="atLeast"/>
              <w:rPr>
                <w:rFonts w:ascii="標楷體" w:eastAsia="標楷體"/>
              </w:rPr>
            </w:pPr>
            <w:r w:rsidRPr="00FE4B92">
              <w:rPr>
                <w:rFonts w:ascii="標楷體" w:eastAsia="標楷體" w:hint="eastAsia"/>
              </w:rPr>
              <w:t>36平方公尺</w:t>
            </w:r>
          </w:p>
          <w:p w:rsidR="009E354C" w:rsidRPr="00FE4B92" w:rsidRDefault="009E354C" w:rsidP="009E354C">
            <w:pPr>
              <w:spacing w:line="0" w:lineRule="atLeast"/>
              <w:rPr>
                <w:rFonts w:ascii="標楷體" w:eastAsia="標楷體"/>
              </w:rPr>
            </w:pPr>
            <w:r w:rsidRPr="00FE4B92">
              <w:rPr>
                <w:rFonts w:ascii="標楷體" w:eastAsia="標楷體" w:hint="eastAsia"/>
              </w:rPr>
              <w:t>(約11坪)</w:t>
            </w:r>
          </w:p>
          <w:p w:rsidR="009E354C" w:rsidRPr="00FE4B92" w:rsidRDefault="009E354C" w:rsidP="009E354C">
            <w:pPr>
              <w:spacing w:line="0" w:lineRule="atLeast"/>
              <w:rPr>
                <w:rFonts w:ascii="標楷體" w:eastAsia="標楷體"/>
              </w:rPr>
            </w:pPr>
            <w:r w:rsidRPr="00FE4B92">
              <w:rPr>
                <w:rFonts w:ascii="標楷體" w:eastAsia="標楷體" w:hint="eastAsia"/>
              </w:rPr>
              <w:t>(15人)</w:t>
            </w:r>
          </w:p>
        </w:tc>
        <w:tc>
          <w:tcPr>
            <w:tcW w:w="1418" w:type="dxa"/>
            <w:vAlign w:val="center"/>
          </w:tcPr>
          <w:p w:rsidR="009E354C" w:rsidRPr="00FE4B92" w:rsidRDefault="009E354C" w:rsidP="009E354C">
            <w:pPr>
              <w:spacing w:line="0" w:lineRule="atLeast"/>
              <w:jc w:val="both"/>
              <w:rPr>
                <w:rFonts w:ascii="標楷體" w:eastAsia="標楷體"/>
                <w:sz w:val="26"/>
                <w:szCs w:val="26"/>
              </w:rPr>
            </w:pPr>
            <w:r w:rsidRPr="00FE4B92">
              <w:rPr>
                <w:rFonts w:ascii="標楷體" w:eastAsia="標楷體" w:hint="eastAsia"/>
                <w:sz w:val="26"/>
                <w:szCs w:val="26"/>
              </w:rPr>
              <w:t>桌椅、白板、投影機</w:t>
            </w:r>
          </w:p>
        </w:tc>
        <w:tc>
          <w:tcPr>
            <w:tcW w:w="992"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800</w:t>
            </w:r>
          </w:p>
        </w:tc>
        <w:tc>
          <w:tcPr>
            <w:tcW w:w="992"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560</w:t>
            </w:r>
          </w:p>
        </w:tc>
        <w:tc>
          <w:tcPr>
            <w:tcW w:w="993"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100</w:t>
            </w:r>
          </w:p>
        </w:tc>
        <w:tc>
          <w:tcPr>
            <w:tcW w:w="1559"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5,000</w:t>
            </w:r>
          </w:p>
        </w:tc>
      </w:tr>
      <w:tr w:rsidR="00FE4B92" w:rsidRPr="00FE4B92" w:rsidTr="009E354C">
        <w:tc>
          <w:tcPr>
            <w:tcW w:w="1008" w:type="dxa"/>
            <w:vMerge/>
            <w:shd w:val="clear" w:color="auto" w:fill="auto"/>
            <w:vAlign w:val="center"/>
          </w:tcPr>
          <w:p w:rsidR="009E354C" w:rsidRPr="00FE4B92" w:rsidRDefault="009E354C" w:rsidP="009E354C">
            <w:pPr>
              <w:spacing w:line="0" w:lineRule="atLeast"/>
              <w:jc w:val="center"/>
              <w:rPr>
                <w:rFonts w:ascii="標楷體" w:eastAsia="標楷體"/>
                <w:sz w:val="26"/>
                <w:szCs w:val="26"/>
              </w:rPr>
            </w:pPr>
          </w:p>
        </w:tc>
        <w:tc>
          <w:tcPr>
            <w:tcW w:w="1510" w:type="dxa"/>
            <w:shd w:val="clear" w:color="auto" w:fill="auto"/>
            <w:vAlign w:val="center"/>
          </w:tcPr>
          <w:p w:rsidR="009E354C" w:rsidRPr="00FE4B92" w:rsidRDefault="009E354C" w:rsidP="009E354C">
            <w:pPr>
              <w:spacing w:line="0" w:lineRule="atLeast"/>
              <w:rPr>
                <w:rFonts w:ascii="標楷體" w:eastAsia="標楷體"/>
                <w:sz w:val="26"/>
                <w:szCs w:val="26"/>
              </w:rPr>
            </w:pPr>
            <w:r w:rsidRPr="00FE4B92">
              <w:rPr>
                <w:rFonts w:ascii="標楷體" w:eastAsia="標楷體" w:hint="eastAsia"/>
                <w:sz w:val="26"/>
                <w:szCs w:val="26"/>
              </w:rPr>
              <w:t>4樓</w:t>
            </w:r>
          </w:p>
          <w:p w:rsidR="009E354C" w:rsidRPr="00FE4B92" w:rsidRDefault="009E354C" w:rsidP="009E354C">
            <w:pPr>
              <w:spacing w:line="0" w:lineRule="atLeast"/>
              <w:rPr>
                <w:rFonts w:ascii="標楷體" w:eastAsia="標楷體"/>
                <w:sz w:val="26"/>
                <w:szCs w:val="26"/>
              </w:rPr>
            </w:pPr>
            <w:r w:rsidRPr="00FE4B92">
              <w:rPr>
                <w:rFonts w:ascii="標楷體" w:eastAsia="標楷體" w:hint="eastAsia"/>
                <w:sz w:val="26"/>
                <w:szCs w:val="26"/>
              </w:rPr>
              <w:t>會議室</w:t>
            </w:r>
          </w:p>
        </w:tc>
        <w:tc>
          <w:tcPr>
            <w:tcW w:w="1559" w:type="dxa"/>
            <w:vAlign w:val="center"/>
          </w:tcPr>
          <w:p w:rsidR="009E354C" w:rsidRPr="00FE4B92" w:rsidRDefault="009E354C" w:rsidP="009E354C">
            <w:pPr>
              <w:spacing w:line="0" w:lineRule="atLeast"/>
              <w:rPr>
                <w:rFonts w:ascii="標楷體" w:eastAsia="標楷體"/>
              </w:rPr>
            </w:pPr>
            <w:r w:rsidRPr="00FE4B92">
              <w:rPr>
                <w:rFonts w:ascii="標楷體" w:eastAsia="標楷體" w:hint="eastAsia"/>
              </w:rPr>
              <w:t>188平方公尺</w:t>
            </w:r>
          </w:p>
          <w:p w:rsidR="009E354C" w:rsidRPr="00FE4B92" w:rsidRDefault="009E354C" w:rsidP="009E354C">
            <w:pPr>
              <w:spacing w:line="0" w:lineRule="atLeast"/>
              <w:rPr>
                <w:rFonts w:ascii="標楷體" w:eastAsia="標楷體"/>
              </w:rPr>
            </w:pPr>
            <w:r w:rsidRPr="00FE4B92">
              <w:rPr>
                <w:rFonts w:ascii="標楷體" w:eastAsia="標楷體" w:hint="eastAsia"/>
              </w:rPr>
              <w:t>(約57坪)</w:t>
            </w:r>
          </w:p>
          <w:p w:rsidR="009E354C" w:rsidRPr="00FE4B92" w:rsidRDefault="009E354C" w:rsidP="009E354C">
            <w:pPr>
              <w:spacing w:line="0" w:lineRule="atLeast"/>
              <w:rPr>
                <w:rFonts w:ascii="標楷體" w:eastAsia="標楷體"/>
              </w:rPr>
            </w:pPr>
            <w:r w:rsidRPr="00FE4B92">
              <w:rPr>
                <w:rFonts w:ascii="標楷體" w:eastAsia="標楷體" w:hint="eastAsia"/>
              </w:rPr>
              <w:t>(100人)</w:t>
            </w:r>
          </w:p>
        </w:tc>
        <w:tc>
          <w:tcPr>
            <w:tcW w:w="1418" w:type="dxa"/>
            <w:vAlign w:val="center"/>
          </w:tcPr>
          <w:p w:rsidR="009E354C" w:rsidRPr="00FE4B92" w:rsidRDefault="009E354C" w:rsidP="009E354C">
            <w:pPr>
              <w:spacing w:line="0" w:lineRule="atLeast"/>
              <w:jc w:val="both"/>
              <w:rPr>
                <w:rFonts w:ascii="標楷體" w:eastAsia="標楷體"/>
                <w:sz w:val="26"/>
                <w:szCs w:val="26"/>
              </w:rPr>
            </w:pPr>
            <w:r w:rsidRPr="00FE4B92">
              <w:rPr>
                <w:rFonts w:ascii="標楷體" w:eastAsia="標楷體" w:hint="eastAsia"/>
                <w:sz w:val="26"/>
                <w:szCs w:val="26"/>
              </w:rPr>
              <w:t>桌椅、白板、麥克風、投影機</w:t>
            </w:r>
          </w:p>
        </w:tc>
        <w:tc>
          <w:tcPr>
            <w:tcW w:w="992"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2,100</w:t>
            </w:r>
          </w:p>
        </w:tc>
        <w:tc>
          <w:tcPr>
            <w:tcW w:w="992"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1,470</w:t>
            </w:r>
          </w:p>
        </w:tc>
        <w:tc>
          <w:tcPr>
            <w:tcW w:w="993"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400</w:t>
            </w:r>
          </w:p>
        </w:tc>
        <w:tc>
          <w:tcPr>
            <w:tcW w:w="1559"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5,000</w:t>
            </w:r>
          </w:p>
        </w:tc>
      </w:tr>
      <w:tr w:rsidR="00FE4B92" w:rsidRPr="00FE4B92" w:rsidTr="009E354C">
        <w:tc>
          <w:tcPr>
            <w:tcW w:w="1008" w:type="dxa"/>
            <w:vMerge w:val="restart"/>
            <w:shd w:val="clear" w:color="auto" w:fill="auto"/>
            <w:vAlign w:val="center"/>
          </w:tcPr>
          <w:p w:rsidR="009E354C" w:rsidRPr="00FE4B92" w:rsidRDefault="009E354C" w:rsidP="009E354C">
            <w:pPr>
              <w:spacing w:line="0" w:lineRule="atLeast"/>
              <w:jc w:val="both"/>
              <w:rPr>
                <w:rFonts w:ascii="標楷體" w:eastAsia="標楷體"/>
                <w:sz w:val="26"/>
                <w:szCs w:val="26"/>
              </w:rPr>
            </w:pPr>
            <w:r w:rsidRPr="00FE4B92">
              <w:rPr>
                <w:rFonts w:ascii="標楷體" w:eastAsia="標楷體" w:hint="eastAsia"/>
                <w:sz w:val="26"/>
                <w:szCs w:val="26"/>
              </w:rPr>
              <w:t>臺北市客家藝文活動中心</w:t>
            </w:r>
          </w:p>
        </w:tc>
        <w:tc>
          <w:tcPr>
            <w:tcW w:w="1510" w:type="dxa"/>
            <w:shd w:val="clear" w:color="auto" w:fill="auto"/>
            <w:vAlign w:val="center"/>
          </w:tcPr>
          <w:p w:rsidR="009E354C" w:rsidRPr="00FE4B92" w:rsidRDefault="009E354C" w:rsidP="009E354C">
            <w:pPr>
              <w:spacing w:line="0" w:lineRule="atLeast"/>
              <w:rPr>
                <w:rFonts w:ascii="標楷體" w:eastAsia="標楷體"/>
                <w:sz w:val="26"/>
                <w:szCs w:val="26"/>
              </w:rPr>
            </w:pPr>
            <w:r w:rsidRPr="00FE4B92">
              <w:rPr>
                <w:rFonts w:ascii="標楷體" w:eastAsia="標楷體" w:hint="eastAsia"/>
                <w:sz w:val="26"/>
                <w:szCs w:val="26"/>
              </w:rPr>
              <w:t>會議室</w:t>
            </w:r>
          </w:p>
        </w:tc>
        <w:tc>
          <w:tcPr>
            <w:tcW w:w="1559" w:type="dxa"/>
            <w:vAlign w:val="center"/>
          </w:tcPr>
          <w:p w:rsidR="009E354C" w:rsidRPr="00FE4B92" w:rsidRDefault="009E354C" w:rsidP="009E354C">
            <w:pPr>
              <w:spacing w:line="0" w:lineRule="atLeast"/>
              <w:rPr>
                <w:rFonts w:ascii="標楷體" w:eastAsia="標楷體"/>
              </w:rPr>
            </w:pPr>
            <w:r w:rsidRPr="00FE4B92">
              <w:rPr>
                <w:rFonts w:ascii="標楷體" w:eastAsia="標楷體" w:hint="eastAsia"/>
              </w:rPr>
              <w:t>139平方公尺</w:t>
            </w:r>
          </w:p>
          <w:p w:rsidR="009E354C" w:rsidRPr="00FE4B92" w:rsidRDefault="009E354C" w:rsidP="009E354C">
            <w:pPr>
              <w:spacing w:line="0" w:lineRule="atLeast"/>
              <w:rPr>
                <w:rFonts w:ascii="標楷體" w:eastAsia="標楷體"/>
              </w:rPr>
            </w:pPr>
            <w:r w:rsidRPr="00FE4B92">
              <w:rPr>
                <w:rFonts w:ascii="標楷體" w:eastAsia="標楷體" w:hint="eastAsia"/>
              </w:rPr>
              <w:t>(約42坪)</w:t>
            </w:r>
          </w:p>
          <w:p w:rsidR="009E354C" w:rsidRPr="00FE4B92" w:rsidRDefault="009E354C" w:rsidP="009E354C">
            <w:pPr>
              <w:spacing w:line="0" w:lineRule="atLeast"/>
              <w:rPr>
                <w:rFonts w:ascii="標楷體" w:eastAsia="標楷體"/>
              </w:rPr>
            </w:pPr>
            <w:r w:rsidRPr="00FE4B92">
              <w:rPr>
                <w:rFonts w:ascii="標楷體" w:eastAsia="標楷體" w:hint="eastAsia"/>
              </w:rPr>
              <w:t>(70人)</w:t>
            </w:r>
          </w:p>
        </w:tc>
        <w:tc>
          <w:tcPr>
            <w:tcW w:w="1418" w:type="dxa"/>
            <w:vAlign w:val="center"/>
          </w:tcPr>
          <w:p w:rsidR="009E354C" w:rsidRPr="00FE4B92" w:rsidRDefault="009E354C" w:rsidP="009E354C">
            <w:pPr>
              <w:spacing w:line="0" w:lineRule="atLeast"/>
              <w:jc w:val="both"/>
              <w:rPr>
                <w:rFonts w:ascii="標楷體" w:eastAsia="標楷體"/>
                <w:sz w:val="26"/>
                <w:szCs w:val="26"/>
              </w:rPr>
            </w:pPr>
            <w:r w:rsidRPr="00FE4B92">
              <w:rPr>
                <w:rFonts w:ascii="標楷體" w:eastAsia="標楷體" w:hint="eastAsia"/>
                <w:sz w:val="26"/>
                <w:szCs w:val="26"/>
              </w:rPr>
              <w:t>桌椅、白板、麥克風、音響、投影機</w:t>
            </w:r>
          </w:p>
        </w:tc>
        <w:tc>
          <w:tcPr>
            <w:tcW w:w="992"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1,500</w:t>
            </w:r>
          </w:p>
        </w:tc>
        <w:tc>
          <w:tcPr>
            <w:tcW w:w="992"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1,050</w:t>
            </w:r>
          </w:p>
        </w:tc>
        <w:tc>
          <w:tcPr>
            <w:tcW w:w="993"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300</w:t>
            </w:r>
          </w:p>
        </w:tc>
        <w:tc>
          <w:tcPr>
            <w:tcW w:w="1559"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5,000</w:t>
            </w:r>
          </w:p>
        </w:tc>
      </w:tr>
      <w:tr w:rsidR="00FE4B92" w:rsidRPr="00FE4B92" w:rsidTr="009E354C">
        <w:tc>
          <w:tcPr>
            <w:tcW w:w="1008" w:type="dxa"/>
            <w:vMerge/>
            <w:shd w:val="clear" w:color="auto" w:fill="auto"/>
            <w:vAlign w:val="center"/>
          </w:tcPr>
          <w:p w:rsidR="009E354C" w:rsidRPr="00FE4B92" w:rsidRDefault="009E354C" w:rsidP="009E354C">
            <w:pPr>
              <w:spacing w:line="0" w:lineRule="atLeast"/>
              <w:jc w:val="both"/>
              <w:rPr>
                <w:rFonts w:ascii="標楷體" w:eastAsia="標楷體"/>
                <w:sz w:val="26"/>
                <w:szCs w:val="26"/>
              </w:rPr>
            </w:pPr>
          </w:p>
        </w:tc>
        <w:tc>
          <w:tcPr>
            <w:tcW w:w="1510" w:type="dxa"/>
            <w:shd w:val="clear" w:color="auto" w:fill="auto"/>
            <w:vAlign w:val="center"/>
          </w:tcPr>
          <w:p w:rsidR="009E354C" w:rsidRPr="00FE4B92" w:rsidRDefault="009E354C" w:rsidP="009E354C">
            <w:pPr>
              <w:spacing w:line="0" w:lineRule="atLeast"/>
              <w:rPr>
                <w:rFonts w:ascii="標楷體" w:eastAsia="標楷體"/>
                <w:sz w:val="26"/>
                <w:szCs w:val="26"/>
              </w:rPr>
            </w:pPr>
            <w:r w:rsidRPr="00FE4B92">
              <w:rPr>
                <w:rFonts w:ascii="標楷體" w:eastAsia="標楷體" w:hint="eastAsia"/>
                <w:sz w:val="26"/>
                <w:szCs w:val="26"/>
              </w:rPr>
              <w:t>教室</w:t>
            </w:r>
          </w:p>
        </w:tc>
        <w:tc>
          <w:tcPr>
            <w:tcW w:w="1559" w:type="dxa"/>
            <w:vAlign w:val="center"/>
          </w:tcPr>
          <w:p w:rsidR="009E354C" w:rsidRPr="00FE4B92" w:rsidRDefault="009E354C" w:rsidP="009E354C">
            <w:pPr>
              <w:spacing w:line="0" w:lineRule="atLeast"/>
              <w:rPr>
                <w:rFonts w:ascii="標楷體" w:eastAsia="標楷體"/>
              </w:rPr>
            </w:pPr>
            <w:r w:rsidRPr="00FE4B92">
              <w:rPr>
                <w:rFonts w:ascii="標楷體" w:eastAsia="標楷體" w:hint="eastAsia"/>
              </w:rPr>
              <w:t>83平方公尺</w:t>
            </w:r>
          </w:p>
          <w:p w:rsidR="009E354C" w:rsidRPr="00FE4B92" w:rsidRDefault="009E354C" w:rsidP="009E354C">
            <w:pPr>
              <w:spacing w:line="0" w:lineRule="atLeast"/>
              <w:rPr>
                <w:rFonts w:ascii="標楷體" w:eastAsia="標楷體"/>
              </w:rPr>
            </w:pPr>
            <w:r w:rsidRPr="00FE4B92">
              <w:rPr>
                <w:rFonts w:ascii="標楷體" w:eastAsia="標楷體" w:hint="eastAsia"/>
              </w:rPr>
              <w:t>(約25坪)</w:t>
            </w:r>
          </w:p>
          <w:p w:rsidR="009E354C" w:rsidRPr="00FE4B92" w:rsidRDefault="009E354C" w:rsidP="009E354C">
            <w:pPr>
              <w:spacing w:line="0" w:lineRule="atLeast"/>
              <w:rPr>
                <w:rFonts w:ascii="標楷體" w:eastAsia="標楷體"/>
              </w:rPr>
            </w:pPr>
            <w:r w:rsidRPr="00FE4B92">
              <w:rPr>
                <w:rFonts w:ascii="標楷體" w:eastAsia="標楷體" w:hint="eastAsia"/>
              </w:rPr>
              <w:t>(30人)</w:t>
            </w:r>
          </w:p>
        </w:tc>
        <w:tc>
          <w:tcPr>
            <w:tcW w:w="1418" w:type="dxa"/>
            <w:vAlign w:val="center"/>
          </w:tcPr>
          <w:p w:rsidR="009E354C" w:rsidRPr="00FE4B92" w:rsidRDefault="009E354C" w:rsidP="009E354C">
            <w:pPr>
              <w:spacing w:line="0" w:lineRule="atLeast"/>
              <w:jc w:val="both"/>
              <w:rPr>
                <w:rFonts w:ascii="標楷體" w:eastAsia="標楷體"/>
                <w:sz w:val="26"/>
                <w:szCs w:val="26"/>
              </w:rPr>
            </w:pPr>
            <w:r w:rsidRPr="00FE4B92">
              <w:rPr>
                <w:rFonts w:ascii="標楷體" w:eastAsia="標楷體" w:hint="eastAsia"/>
                <w:sz w:val="26"/>
                <w:szCs w:val="26"/>
              </w:rPr>
              <w:t>桌椅、白板</w:t>
            </w:r>
          </w:p>
        </w:tc>
        <w:tc>
          <w:tcPr>
            <w:tcW w:w="992"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1,100</w:t>
            </w:r>
          </w:p>
        </w:tc>
        <w:tc>
          <w:tcPr>
            <w:tcW w:w="992"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770</w:t>
            </w:r>
          </w:p>
        </w:tc>
        <w:tc>
          <w:tcPr>
            <w:tcW w:w="993"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200</w:t>
            </w:r>
          </w:p>
        </w:tc>
        <w:tc>
          <w:tcPr>
            <w:tcW w:w="1559" w:type="dxa"/>
            <w:vAlign w:val="center"/>
          </w:tcPr>
          <w:p w:rsidR="009E354C" w:rsidRPr="00FE4B92" w:rsidRDefault="009E354C" w:rsidP="009E354C">
            <w:pPr>
              <w:spacing w:line="0" w:lineRule="atLeast"/>
              <w:jc w:val="center"/>
              <w:rPr>
                <w:rFonts w:ascii="標楷體" w:eastAsia="標楷體"/>
                <w:b/>
                <w:sz w:val="28"/>
                <w:szCs w:val="28"/>
              </w:rPr>
            </w:pPr>
            <w:r w:rsidRPr="00FE4B92">
              <w:rPr>
                <w:rFonts w:ascii="標楷體" w:eastAsia="標楷體" w:hint="eastAsia"/>
                <w:b/>
                <w:sz w:val="28"/>
                <w:szCs w:val="28"/>
              </w:rPr>
              <w:t>5,000</w:t>
            </w:r>
          </w:p>
        </w:tc>
      </w:tr>
    </w:tbl>
    <w:p w:rsidR="00C22806" w:rsidRPr="00FE4B92" w:rsidRDefault="00C22806" w:rsidP="0089428A">
      <w:pPr>
        <w:spacing w:line="280" w:lineRule="exact"/>
        <w:rPr>
          <w:rFonts w:ascii="標楷體" w:eastAsia="標楷體"/>
        </w:rPr>
      </w:pPr>
    </w:p>
    <w:p w:rsidR="0089428A" w:rsidRPr="00FE4B92" w:rsidRDefault="0089428A" w:rsidP="0089428A">
      <w:pPr>
        <w:spacing w:line="280" w:lineRule="exact"/>
        <w:rPr>
          <w:rFonts w:ascii="標楷體" w:eastAsia="標楷體"/>
        </w:rPr>
      </w:pPr>
      <w:r w:rsidRPr="00FE4B92">
        <w:rPr>
          <w:rFonts w:ascii="標楷體" w:eastAsia="標楷體" w:hint="eastAsia"/>
        </w:rPr>
        <w:t xml:space="preserve">備註： </w:t>
      </w:r>
    </w:p>
    <w:p w:rsidR="00E81709" w:rsidRPr="00A876FC" w:rsidRDefault="00E81709" w:rsidP="00A876FC">
      <w:pPr>
        <w:pStyle w:val="a9"/>
        <w:numPr>
          <w:ilvl w:val="0"/>
          <w:numId w:val="8"/>
        </w:numPr>
        <w:spacing w:line="320" w:lineRule="exact"/>
        <w:ind w:leftChars="0"/>
        <w:rPr>
          <w:rFonts w:ascii="標楷體" w:eastAsia="標楷體" w:hAnsi="標楷體"/>
        </w:rPr>
      </w:pPr>
      <w:r w:rsidRPr="00A876FC">
        <w:rPr>
          <w:rFonts w:ascii="標楷體" w:eastAsia="標楷體" w:hAnsi="標楷體" w:hint="eastAsia"/>
        </w:rPr>
        <w:t>使用時段：</w:t>
      </w:r>
    </w:p>
    <w:p w:rsidR="00A876FC" w:rsidRPr="00A876FC" w:rsidRDefault="00A876FC" w:rsidP="00A876FC">
      <w:pPr>
        <w:pStyle w:val="a9"/>
        <w:spacing w:line="320" w:lineRule="exact"/>
        <w:rPr>
          <w:rFonts w:ascii="標楷體" w:eastAsia="標楷體" w:hAnsi="標楷體"/>
        </w:rPr>
      </w:pPr>
      <w:r>
        <w:rPr>
          <w:rFonts w:ascii="標楷體" w:eastAsia="標楷體" w:hAnsi="標楷體" w:hint="eastAsia"/>
        </w:rPr>
        <w:t>(一)</w:t>
      </w:r>
      <w:r w:rsidRPr="00A876FC">
        <w:rPr>
          <w:rFonts w:ascii="標楷體" w:eastAsia="標楷體" w:hAnsi="標楷體" w:hint="eastAsia"/>
        </w:rPr>
        <w:t xml:space="preserve">臺北市客家文化會館開放時間  </w:t>
      </w:r>
    </w:p>
    <w:p w:rsidR="00A876FC" w:rsidRPr="00A876FC" w:rsidRDefault="00A876FC" w:rsidP="00A876FC">
      <w:pPr>
        <w:pStyle w:val="a9"/>
        <w:spacing w:line="320" w:lineRule="exact"/>
        <w:rPr>
          <w:rFonts w:ascii="標楷體" w:eastAsia="標楷體" w:hAnsi="標楷體"/>
        </w:rPr>
      </w:pPr>
      <w:r w:rsidRPr="00A876FC">
        <w:rPr>
          <w:rFonts w:ascii="標楷體" w:eastAsia="標楷體" w:hAnsi="標楷體" w:hint="eastAsia"/>
        </w:rPr>
        <w:t>星期一至星期五(上午時段:09:00-12:00/下午時段:14:00-17:00/夜間時段:18:00-21:00)</w:t>
      </w:r>
    </w:p>
    <w:p w:rsidR="00A876FC" w:rsidRDefault="00A876FC" w:rsidP="00A876FC">
      <w:pPr>
        <w:pStyle w:val="a9"/>
        <w:spacing w:line="320" w:lineRule="exact"/>
        <w:rPr>
          <w:rFonts w:ascii="標楷體" w:eastAsia="標楷體" w:hAnsi="標楷體"/>
        </w:rPr>
      </w:pPr>
      <w:r w:rsidRPr="00A876FC">
        <w:rPr>
          <w:rFonts w:ascii="標楷體" w:eastAsia="標楷體" w:hAnsi="標楷體" w:hint="eastAsia"/>
        </w:rPr>
        <w:t>星期六及星期日(上午時段:09:00-12:00/下午時段:14:00-17:00)</w:t>
      </w:r>
      <w:r>
        <w:rPr>
          <w:rFonts w:ascii="標楷體" w:eastAsia="標楷體" w:hAnsi="標楷體" w:hint="eastAsia"/>
        </w:rPr>
        <w:t>/</w:t>
      </w:r>
      <w:r w:rsidRPr="00A876FC">
        <w:rPr>
          <w:rFonts w:ascii="標楷體" w:eastAsia="標楷體" w:hAnsi="標楷體" w:hint="eastAsia"/>
        </w:rPr>
        <w:t>國定假日休館</w:t>
      </w:r>
    </w:p>
    <w:p w:rsidR="00A876FC" w:rsidRDefault="00A876FC" w:rsidP="00A876FC">
      <w:pPr>
        <w:pStyle w:val="a9"/>
        <w:spacing w:line="320" w:lineRule="exact"/>
        <w:rPr>
          <w:rFonts w:ascii="標楷體" w:eastAsia="標楷體" w:hAnsi="標楷體"/>
        </w:rPr>
      </w:pPr>
    </w:p>
    <w:p w:rsidR="00A876FC" w:rsidRPr="00A876FC" w:rsidRDefault="00A876FC" w:rsidP="00A876FC">
      <w:pPr>
        <w:pStyle w:val="a9"/>
        <w:spacing w:line="320" w:lineRule="exact"/>
        <w:rPr>
          <w:rFonts w:ascii="標楷體" w:eastAsia="標楷體" w:hAnsi="標楷體"/>
        </w:rPr>
      </w:pPr>
      <w:r>
        <w:rPr>
          <w:rFonts w:ascii="標楷體" w:eastAsia="標楷體" w:hAnsi="標楷體" w:hint="eastAsia"/>
        </w:rPr>
        <w:t>(二)</w:t>
      </w:r>
      <w:r w:rsidRPr="00A876FC">
        <w:rPr>
          <w:rFonts w:ascii="標楷體" w:eastAsia="標楷體" w:hAnsi="標楷體" w:hint="eastAsia"/>
        </w:rPr>
        <w:t>臺北市客家藝文活動中心開放時間</w:t>
      </w:r>
    </w:p>
    <w:p w:rsidR="00A876FC" w:rsidRPr="00A876FC" w:rsidRDefault="00A876FC" w:rsidP="00A876FC">
      <w:pPr>
        <w:pStyle w:val="a9"/>
        <w:spacing w:line="320" w:lineRule="exact"/>
        <w:rPr>
          <w:rFonts w:ascii="標楷體" w:eastAsia="標楷體" w:hAnsi="標楷體"/>
        </w:rPr>
      </w:pPr>
      <w:r w:rsidRPr="00A876FC">
        <w:rPr>
          <w:rFonts w:ascii="標楷體" w:eastAsia="標楷體" w:hAnsi="標楷體" w:hint="eastAsia"/>
        </w:rPr>
        <w:t>星期二至星期五(上午時段:09:00-12:00/下午時段:14:00-17:00/夜間時段:18:00-21:00)</w:t>
      </w:r>
    </w:p>
    <w:p w:rsidR="00A876FC" w:rsidRDefault="00A876FC" w:rsidP="00A876FC">
      <w:pPr>
        <w:pStyle w:val="a9"/>
        <w:spacing w:line="320" w:lineRule="exact"/>
        <w:rPr>
          <w:rFonts w:ascii="標楷體" w:eastAsia="標楷體" w:hAnsi="標楷體"/>
        </w:rPr>
      </w:pPr>
      <w:r w:rsidRPr="00A876FC">
        <w:rPr>
          <w:rFonts w:ascii="標楷體" w:eastAsia="標楷體" w:hAnsi="標楷體" w:hint="eastAsia"/>
        </w:rPr>
        <w:t>星期六及星期日(上午時段:09:00-12:00/下午時段:14:00-17:00)</w:t>
      </w:r>
      <w:r>
        <w:rPr>
          <w:rFonts w:ascii="標楷體" w:eastAsia="標楷體" w:hAnsi="標楷體" w:hint="eastAsia"/>
        </w:rPr>
        <w:t>/</w:t>
      </w:r>
      <w:r w:rsidRPr="00A876FC">
        <w:rPr>
          <w:rFonts w:hint="eastAsia"/>
        </w:rPr>
        <w:t xml:space="preserve"> </w:t>
      </w:r>
      <w:r w:rsidRPr="00A876FC">
        <w:rPr>
          <w:rFonts w:ascii="標楷體" w:eastAsia="標楷體" w:hAnsi="標楷體" w:hint="eastAsia"/>
        </w:rPr>
        <w:t>星期一及國定假日休館</w:t>
      </w:r>
    </w:p>
    <w:p w:rsidR="00E81709" w:rsidRPr="00FE4B92" w:rsidRDefault="00E81709" w:rsidP="005D375D">
      <w:pPr>
        <w:spacing w:line="320" w:lineRule="exact"/>
        <w:ind w:left="480" w:hangingChars="200" w:hanging="480"/>
        <w:rPr>
          <w:rFonts w:ascii="標楷體" w:eastAsia="標楷體" w:hAnsi="標楷體"/>
        </w:rPr>
      </w:pPr>
      <w:bookmarkStart w:id="0" w:name="_GoBack"/>
      <w:bookmarkEnd w:id="0"/>
      <w:r w:rsidRPr="00FE4B92">
        <w:rPr>
          <w:rFonts w:ascii="標楷體" w:eastAsia="標楷體" w:hAnsi="標楷體" w:hint="eastAsia"/>
        </w:rPr>
        <w:t>二、收費計算方式：</w:t>
      </w:r>
    </w:p>
    <w:p w:rsidR="00E81709" w:rsidRPr="00FE4B92" w:rsidRDefault="00E81709" w:rsidP="00E81709">
      <w:pPr>
        <w:tabs>
          <w:tab w:val="left" w:pos="567"/>
        </w:tabs>
        <w:spacing w:line="280" w:lineRule="exact"/>
        <w:ind w:leftChars="100" w:left="720" w:hangingChars="200" w:hanging="480"/>
        <w:rPr>
          <w:rFonts w:ascii="標楷體" w:eastAsia="標楷體"/>
        </w:rPr>
      </w:pPr>
      <w:r w:rsidRPr="00FE4B92">
        <w:rPr>
          <w:rFonts w:ascii="標楷體" w:eastAsia="標楷體" w:hint="eastAsia"/>
        </w:rPr>
        <w:t>(一)收費係以時段計之，每1時段3小時，使用未滿1時段者，以1時段計。逾使用時段部分，以實際逾時使用時間與1時段之比例按收費表規定</w:t>
      </w:r>
      <w:r w:rsidR="008E3888" w:rsidRPr="00FE4B92">
        <w:rPr>
          <w:rFonts w:ascii="標楷體" w:eastAsia="標楷體" w:hint="eastAsia"/>
        </w:rPr>
        <w:t>之</w:t>
      </w:r>
      <w:r w:rsidRPr="00FE4B92">
        <w:rPr>
          <w:rFonts w:ascii="標楷體" w:eastAsia="標楷體" w:hint="eastAsia"/>
        </w:rPr>
        <w:t>場地使用費收費，逾時使用未滿1小時者，以1小時計費</w:t>
      </w:r>
      <w:r w:rsidR="00AA38DD" w:rsidRPr="00FE4B92">
        <w:rPr>
          <w:rFonts w:ascii="標楷體" w:eastAsia="標楷體" w:hint="eastAsia"/>
        </w:rPr>
        <w:t>(</w:t>
      </w:r>
      <w:r w:rsidR="00D534AF" w:rsidRPr="00FE4B92">
        <w:rPr>
          <w:rFonts w:ascii="標楷體" w:eastAsia="標楷體" w:hint="eastAsia"/>
        </w:rPr>
        <w:t>小數點後</w:t>
      </w:r>
      <w:r w:rsidR="00AA38DD" w:rsidRPr="00FE4B92">
        <w:rPr>
          <w:rFonts w:ascii="標楷體" w:eastAsia="標楷體" w:hint="eastAsia"/>
        </w:rPr>
        <w:t>餘數無條件捨去)</w:t>
      </w:r>
      <w:r w:rsidRPr="00FE4B92">
        <w:rPr>
          <w:rFonts w:ascii="標楷體" w:eastAsia="標楷體" w:hint="eastAsia"/>
        </w:rPr>
        <w:t>，但連續使用2個時段以上，其間隔時間仍得使用，不另計費。</w:t>
      </w:r>
    </w:p>
    <w:p w:rsidR="005D375D" w:rsidRPr="00FE4B92" w:rsidRDefault="005D375D" w:rsidP="005D375D">
      <w:pPr>
        <w:tabs>
          <w:tab w:val="left" w:pos="567"/>
        </w:tabs>
        <w:spacing w:line="280" w:lineRule="exact"/>
        <w:ind w:leftChars="100" w:left="720" w:hangingChars="200" w:hanging="480"/>
        <w:rPr>
          <w:rFonts w:ascii="標楷體" w:eastAsia="標楷體"/>
        </w:rPr>
      </w:pPr>
      <w:r w:rsidRPr="00FE4B92">
        <w:rPr>
          <w:rFonts w:ascii="標楷體" w:eastAsia="標楷體" w:hAnsi="標楷體" w:hint="eastAsia"/>
          <w:szCs w:val="32"/>
        </w:rPr>
        <w:t>(二)</w:t>
      </w:r>
      <w:r w:rsidR="00E27C29" w:rsidRPr="00FE4B92">
        <w:rPr>
          <w:rFonts w:ascii="標楷體" w:eastAsia="標楷體" w:hAnsi="標楷體" w:hint="eastAsia"/>
          <w:szCs w:val="32"/>
        </w:rPr>
        <w:t>收費</w:t>
      </w:r>
      <w:r w:rsidRPr="00FE4B92">
        <w:rPr>
          <w:rFonts w:ascii="標楷體" w:eastAsia="標楷體" w:hAnsi="標楷體" w:hint="eastAsia"/>
          <w:szCs w:val="32"/>
        </w:rPr>
        <w:t>分為</w:t>
      </w:r>
      <w:r w:rsidR="005D0559" w:rsidRPr="00FE4B92">
        <w:rPr>
          <w:rFonts w:ascii="標楷體" w:eastAsia="標楷體" w:hAnsi="標楷體" w:hint="eastAsia"/>
          <w:szCs w:val="32"/>
        </w:rPr>
        <w:t>短期使用及長期使用兩種：</w:t>
      </w:r>
    </w:p>
    <w:p w:rsidR="00D534AF" w:rsidRPr="00546678" w:rsidRDefault="00D534AF" w:rsidP="00D534AF">
      <w:pPr>
        <w:spacing w:line="280" w:lineRule="exact"/>
        <w:ind w:leftChars="300" w:left="1200" w:hangingChars="200" w:hanging="480"/>
        <w:rPr>
          <w:rFonts w:ascii="標楷體" w:eastAsia="標楷體" w:hAnsi="標楷體"/>
          <w:szCs w:val="32"/>
        </w:rPr>
      </w:pPr>
      <w:r w:rsidRPr="00FE4B92">
        <w:rPr>
          <w:rFonts w:ascii="標楷體" w:eastAsia="標楷體" w:hAnsi="標楷體" w:hint="eastAsia"/>
          <w:szCs w:val="32"/>
        </w:rPr>
        <w:t>1</w:t>
      </w:r>
      <w:r w:rsidR="005D375D" w:rsidRPr="00FE4B92">
        <w:rPr>
          <w:rFonts w:ascii="新細明體" w:hAnsi="新細明體" w:hint="eastAsia"/>
          <w:szCs w:val="32"/>
        </w:rPr>
        <w:t>、</w:t>
      </w:r>
      <w:r w:rsidRPr="00FE4B92">
        <w:rPr>
          <w:rFonts w:ascii="標楷體" w:eastAsia="標楷體" w:hint="eastAsia"/>
        </w:rPr>
        <w:t>長期使用：一次申請同一場地、同一時段（例：同為上午時段），次數累計達12次</w:t>
      </w:r>
      <w:r w:rsidRPr="00546678">
        <w:rPr>
          <w:rFonts w:ascii="標楷體" w:eastAsia="標楷體" w:hint="eastAsia"/>
        </w:rPr>
        <w:t>以上（含12次）者</w:t>
      </w:r>
      <w:r w:rsidRPr="00546678">
        <w:rPr>
          <w:rFonts w:ascii="標楷體" w:eastAsia="標楷體" w:hAnsi="標楷體" w:hint="eastAsia"/>
          <w:szCs w:val="32"/>
        </w:rPr>
        <w:t>。</w:t>
      </w:r>
    </w:p>
    <w:p w:rsidR="005D375D" w:rsidRPr="00546678" w:rsidRDefault="00D534AF" w:rsidP="00D534AF">
      <w:pPr>
        <w:spacing w:line="280" w:lineRule="exact"/>
        <w:ind w:leftChars="300" w:left="1200" w:hangingChars="200" w:hanging="480"/>
        <w:rPr>
          <w:rFonts w:ascii="標楷體" w:eastAsia="標楷體" w:hAnsi="標楷體"/>
          <w:szCs w:val="32"/>
        </w:rPr>
      </w:pPr>
      <w:r w:rsidRPr="00546678">
        <w:rPr>
          <w:rFonts w:ascii="標楷體" w:eastAsia="標楷體" w:hAnsi="標楷體" w:hint="eastAsia"/>
          <w:szCs w:val="32"/>
        </w:rPr>
        <w:lastRenderedPageBreak/>
        <w:t>2、短期使用：一次申請未達長期使用者。</w:t>
      </w:r>
    </w:p>
    <w:p w:rsidR="005D0559" w:rsidRPr="00546678" w:rsidRDefault="005D0559" w:rsidP="005D0559">
      <w:pPr>
        <w:spacing w:line="320" w:lineRule="exact"/>
        <w:ind w:left="480" w:hangingChars="200" w:hanging="480"/>
        <w:rPr>
          <w:rFonts w:ascii="標楷體" w:eastAsia="標楷體" w:hAnsi="標楷體"/>
        </w:rPr>
      </w:pPr>
      <w:r w:rsidRPr="00546678">
        <w:rPr>
          <w:rFonts w:ascii="標楷體" w:eastAsia="標楷體" w:hAnsi="標楷體" w:hint="eastAsia"/>
        </w:rPr>
        <w:t>三、保證金規定：</w:t>
      </w:r>
    </w:p>
    <w:p w:rsidR="005D0559" w:rsidRPr="00546678" w:rsidRDefault="005D0559" w:rsidP="005D0559">
      <w:pPr>
        <w:tabs>
          <w:tab w:val="left" w:pos="567"/>
        </w:tabs>
        <w:spacing w:line="280" w:lineRule="exact"/>
        <w:ind w:leftChars="100" w:left="720" w:hangingChars="200" w:hanging="480"/>
        <w:rPr>
          <w:rFonts w:ascii="標楷體" w:eastAsia="標楷體" w:hAnsi="標楷體" w:cs="Arial"/>
        </w:rPr>
      </w:pPr>
      <w:r w:rsidRPr="00546678">
        <w:rPr>
          <w:rFonts w:ascii="標楷體" w:eastAsia="標楷體" w:hAnsi="標楷體" w:cs="Arial" w:hint="eastAsia"/>
        </w:rPr>
        <w:t>(一)保證金</w:t>
      </w:r>
      <w:r w:rsidR="008E3888" w:rsidRPr="00546678">
        <w:rPr>
          <w:rFonts w:ascii="標楷體" w:eastAsia="標楷體" w:hAnsi="標楷體" w:cs="Arial" w:hint="eastAsia"/>
        </w:rPr>
        <w:t>係按次計費，申請連續使用者，以每一申請案1次計收</w:t>
      </w:r>
      <w:r w:rsidRPr="00546678">
        <w:rPr>
          <w:rFonts w:ascii="標楷體" w:eastAsia="標楷體" w:hAnsi="標楷體" w:cs="Arial" w:hint="eastAsia"/>
        </w:rPr>
        <w:t>。</w:t>
      </w:r>
    </w:p>
    <w:p w:rsidR="005D0559" w:rsidRPr="00546678" w:rsidRDefault="005D0559" w:rsidP="005D0559">
      <w:pPr>
        <w:tabs>
          <w:tab w:val="left" w:pos="567"/>
        </w:tabs>
        <w:spacing w:line="280" w:lineRule="exact"/>
        <w:ind w:leftChars="100" w:left="720" w:hangingChars="200" w:hanging="480"/>
        <w:rPr>
          <w:rFonts w:ascii="標楷體" w:eastAsia="標楷體" w:hAnsi="標楷體" w:cs="Arial"/>
        </w:rPr>
      </w:pPr>
      <w:r w:rsidRPr="00546678">
        <w:rPr>
          <w:rFonts w:ascii="標楷體" w:eastAsia="標楷體" w:hAnsi="標楷體" w:cs="Arial" w:hint="eastAsia"/>
        </w:rPr>
        <w:t>(二)保證金於場地使用後，經</w:t>
      </w:r>
      <w:r w:rsidR="00D534AF" w:rsidRPr="00546678">
        <w:rPr>
          <w:rFonts w:ascii="標楷體" w:eastAsia="標楷體" w:hAnsi="標楷體" w:cs="Arial" w:hint="eastAsia"/>
        </w:rPr>
        <w:t>主</w:t>
      </w:r>
      <w:r w:rsidRPr="00546678">
        <w:rPr>
          <w:rFonts w:ascii="標楷體" w:eastAsia="標楷體" w:hAnsi="標楷體" w:cs="Arial" w:hint="eastAsia"/>
        </w:rPr>
        <w:t>管機關認定</w:t>
      </w:r>
      <w:r w:rsidR="00D534AF" w:rsidRPr="00546678">
        <w:rPr>
          <w:rFonts w:ascii="標楷體" w:eastAsia="標楷體" w:hAnsi="標楷體" w:cs="Arial" w:hint="eastAsia"/>
        </w:rPr>
        <w:t>歷次使用</w:t>
      </w:r>
      <w:r w:rsidRPr="00546678">
        <w:rPr>
          <w:rFonts w:ascii="標楷體" w:eastAsia="標楷體" w:hAnsi="標楷體" w:cs="Arial" w:hint="eastAsia"/>
        </w:rPr>
        <w:t>設備無遭毀損且場地已清潔完畢回復原狀者，全數退還申請人。但</w:t>
      </w:r>
      <w:r w:rsidR="00D534AF" w:rsidRPr="00546678">
        <w:rPr>
          <w:rFonts w:ascii="標楷體" w:eastAsia="標楷體" w:hAnsi="標楷體" w:cs="Arial" w:hint="eastAsia"/>
        </w:rPr>
        <w:t>各使用場次</w:t>
      </w:r>
      <w:r w:rsidRPr="00546678">
        <w:rPr>
          <w:rFonts w:ascii="標楷體" w:eastAsia="標楷體" w:hAnsi="標楷體" w:cs="Arial" w:hint="eastAsia"/>
        </w:rPr>
        <w:t>場地設施有毀損或髒亂情事，即於保證金中扣除因毀損所減少之價額或實際清潔費用；經核定免繳保證金者，仍應賠償因毀損所減少之價額或實際清潔費用。</w:t>
      </w:r>
    </w:p>
    <w:p w:rsidR="005D0559" w:rsidRPr="00546678" w:rsidRDefault="005D0559" w:rsidP="005D0559">
      <w:pPr>
        <w:spacing w:line="320" w:lineRule="exact"/>
        <w:ind w:left="480" w:hangingChars="200" w:hanging="480"/>
        <w:rPr>
          <w:rFonts w:ascii="標楷體" w:eastAsia="標楷體"/>
        </w:rPr>
      </w:pPr>
      <w:r w:rsidRPr="00546678">
        <w:rPr>
          <w:rFonts w:ascii="標楷體" w:eastAsia="標楷體" w:hint="eastAsia"/>
        </w:rPr>
        <w:t>四、申請及繳費期限：</w:t>
      </w:r>
      <w:r w:rsidR="00D534AF" w:rsidRPr="00546678">
        <w:rPr>
          <w:rFonts w:ascii="標楷體" w:eastAsia="標楷體" w:hint="eastAsia"/>
        </w:rPr>
        <w:t>申請使用本會場地應提出申請書，經本會許可後並於使用10日前繳納場地使用費及保證金</w:t>
      </w:r>
      <w:r w:rsidR="00D534AF" w:rsidRPr="00546678">
        <w:rPr>
          <w:rFonts w:ascii="標楷體" w:eastAsia="標楷體"/>
        </w:rPr>
        <w:t>，始得使用場地</w:t>
      </w:r>
      <w:r w:rsidR="00D534AF" w:rsidRPr="00546678">
        <w:rPr>
          <w:rFonts w:ascii="標楷體" w:eastAsia="標楷體" w:hint="eastAsia"/>
        </w:rPr>
        <w:t>。</w:t>
      </w:r>
    </w:p>
    <w:p w:rsidR="00E65999" w:rsidRPr="00546678" w:rsidRDefault="00147F84" w:rsidP="005D0559">
      <w:pPr>
        <w:spacing w:line="320" w:lineRule="exact"/>
        <w:ind w:left="480" w:hangingChars="200" w:hanging="480"/>
        <w:rPr>
          <w:rFonts w:ascii="標楷體" w:eastAsia="標楷體"/>
        </w:rPr>
      </w:pPr>
      <w:r w:rsidRPr="00546678">
        <w:rPr>
          <w:rFonts w:ascii="標楷體" w:eastAsia="標楷體" w:hint="eastAsia"/>
        </w:rPr>
        <w:t>五、退費方式：</w:t>
      </w:r>
    </w:p>
    <w:p w:rsidR="00E65999" w:rsidRPr="00FE4B92" w:rsidRDefault="00E65999" w:rsidP="005D0559">
      <w:pPr>
        <w:spacing w:line="320" w:lineRule="exact"/>
        <w:ind w:left="480" w:hangingChars="200" w:hanging="480"/>
        <w:rPr>
          <w:rFonts w:ascii="標楷體" w:eastAsia="標楷體"/>
        </w:rPr>
      </w:pPr>
      <w:r w:rsidRPr="00546678">
        <w:rPr>
          <w:rFonts w:ascii="標楷體" w:eastAsia="標楷體" w:hint="eastAsia"/>
        </w:rPr>
        <w:t xml:space="preserve">  (一)</w:t>
      </w:r>
      <w:r w:rsidR="00147F84" w:rsidRPr="00546678">
        <w:rPr>
          <w:rFonts w:ascii="標楷體" w:eastAsia="標楷體"/>
        </w:rPr>
        <w:t>申請人取得許可後，無法如期使用，除不可歸責於申請人外，應於</w:t>
      </w:r>
      <w:r w:rsidR="00147F84" w:rsidRPr="00546678">
        <w:rPr>
          <w:rFonts w:ascii="標楷體" w:eastAsia="標楷體" w:hint="eastAsia"/>
        </w:rPr>
        <w:t>使用7</w:t>
      </w:r>
      <w:r w:rsidR="00147F84" w:rsidRPr="00546678">
        <w:rPr>
          <w:rFonts w:ascii="標楷體" w:eastAsia="標楷體"/>
        </w:rPr>
        <w:t>日前通知</w:t>
      </w:r>
      <w:r w:rsidR="00147F84" w:rsidRPr="00546678">
        <w:rPr>
          <w:rFonts w:ascii="標楷體" w:eastAsia="標楷體" w:hint="eastAsia"/>
        </w:rPr>
        <w:t>本會</w:t>
      </w:r>
      <w:r w:rsidR="00147F84" w:rsidRPr="00546678">
        <w:rPr>
          <w:rFonts w:ascii="標楷體" w:eastAsia="標楷體"/>
        </w:rPr>
        <w:t>取消使用，其所繳納之各項費用及保證金</w:t>
      </w:r>
      <w:r w:rsidR="00147F84" w:rsidRPr="00FE4B92">
        <w:rPr>
          <w:rFonts w:ascii="標楷體" w:eastAsia="標楷體"/>
        </w:rPr>
        <w:t>無息退還。</w:t>
      </w:r>
    </w:p>
    <w:p w:rsidR="00147F84" w:rsidRPr="00FE4B92" w:rsidRDefault="00E65999" w:rsidP="005D0559">
      <w:pPr>
        <w:spacing w:line="320" w:lineRule="exact"/>
        <w:ind w:left="480" w:hangingChars="200" w:hanging="480"/>
        <w:rPr>
          <w:rFonts w:ascii="標楷體" w:eastAsia="標楷體"/>
        </w:rPr>
      </w:pPr>
      <w:r w:rsidRPr="00FE4B92">
        <w:rPr>
          <w:rFonts w:ascii="標楷體" w:eastAsia="標楷體" w:hint="eastAsia"/>
        </w:rPr>
        <w:t xml:space="preserve">  (二)</w:t>
      </w:r>
      <w:r w:rsidR="00147F84" w:rsidRPr="00FE4B92">
        <w:rPr>
          <w:rFonts w:ascii="標楷體" w:eastAsia="標楷體"/>
        </w:rPr>
        <w:t>申請人未遵守前項期間或未通知</w:t>
      </w:r>
      <w:r w:rsidRPr="00FE4B92">
        <w:rPr>
          <w:rFonts w:ascii="標楷體" w:eastAsia="標楷體" w:hint="eastAsia"/>
        </w:rPr>
        <w:t>取消</w:t>
      </w:r>
      <w:r w:rsidR="00147F84" w:rsidRPr="00FE4B92">
        <w:rPr>
          <w:rFonts w:ascii="標楷體" w:eastAsia="標楷體"/>
        </w:rPr>
        <w:t>，場地使用費不予退還</w:t>
      </w:r>
      <w:r w:rsidR="00147F84" w:rsidRPr="00FE4B92">
        <w:rPr>
          <w:rFonts w:ascii="標楷體" w:eastAsia="標楷體" w:hint="eastAsia"/>
        </w:rPr>
        <w:t>；</w:t>
      </w:r>
      <w:r w:rsidR="00AA38DD" w:rsidRPr="00FE4B92">
        <w:rPr>
          <w:rFonts w:ascii="標楷體" w:eastAsia="標楷體" w:hint="eastAsia"/>
        </w:rPr>
        <w:t>申請長期使用者，嗣後變更為短期使用，相關收費即依短期使用計收。</w:t>
      </w:r>
    </w:p>
    <w:p w:rsidR="0089428A" w:rsidRPr="00FE4B92" w:rsidRDefault="00147F84" w:rsidP="0089428A">
      <w:pPr>
        <w:spacing w:line="280" w:lineRule="exact"/>
        <w:ind w:left="720" w:hangingChars="300" w:hanging="720"/>
        <w:rPr>
          <w:rFonts w:ascii="標楷體" w:eastAsia="標楷體"/>
        </w:rPr>
      </w:pPr>
      <w:r w:rsidRPr="00FE4B92">
        <w:rPr>
          <w:rFonts w:ascii="標楷體" w:eastAsia="標楷體" w:hint="eastAsia"/>
        </w:rPr>
        <w:t>六</w:t>
      </w:r>
      <w:r w:rsidR="0089428A" w:rsidRPr="00FE4B92">
        <w:rPr>
          <w:rFonts w:ascii="標楷體" w:eastAsia="標楷體" w:hint="eastAsia"/>
        </w:rPr>
        <w:t>、其他注意事項：</w:t>
      </w:r>
    </w:p>
    <w:p w:rsidR="004079A9" w:rsidRPr="00FE4B92" w:rsidRDefault="00DE2C5D" w:rsidP="00325753">
      <w:pPr>
        <w:tabs>
          <w:tab w:val="left" w:pos="567"/>
        </w:tabs>
        <w:spacing w:line="280" w:lineRule="exact"/>
        <w:ind w:leftChars="100" w:left="720" w:hangingChars="200" w:hanging="480"/>
        <w:rPr>
          <w:rFonts w:ascii="標楷體" w:eastAsia="標楷體" w:hAnsi="標楷體" w:cs="Arial"/>
        </w:rPr>
      </w:pPr>
      <w:r w:rsidRPr="00FE4B92">
        <w:rPr>
          <w:rFonts w:ascii="標楷體" w:eastAsia="標楷體" w:hAnsi="標楷體" w:cs="Arial" w:hint="eastAsia"/>
        </w:rPr>
        <w:t>(一)</w:t>
      </w:r>
      <w:r w:rsidR="0089428A" w:rsidRPr="00FE4B92">
        <w:rPr>
          <w:rFonts w:ascii="標楷體" w:eastAsia="標楷體" w:hAnsi="標楷體" w:cs="Arial" w:hint="eastAsia"/>
        </w:rPr>
        <w:t>借用期間應負責場地內外秩序、設備及環境衛生之維護，除</w:t>
      </w:r>
      <w:r w:rsidR="002F136E" w:rsidRPr="00FE4B92">
        <w:rPr>
          <w:rFonts w:ascii="標楷體" w:eastAsia="標楷體" w:hAnsi="標楷體" w:cs="Arial" w:hint="eastAsia"/>
        </w:rPr>
        <w:t>客家文化會館</w:t>
      </w:r>
      <w:r w:rsidR="00654F35" w:rsidRPr="00FE4B92">
        <w:rPr>
          <w:rFonts w:ascii="標楷體" w:eastAsia="標楷體" w:hAnsi="標楷體" w:cs="Arial" w:hint="eastAsia"/>
        </w:rPr>
        <w:t>1</w:t>
      </w:r>
      <w:r w:rsidR="0089428A" w:rsidRPr="00FE4B92">
        <w:rPr>
          <w:rFonts w:ascii="標楷體" w:eastAsia="標楷體" w:hAnsi="標楷體" w:cs="Arial" w:hint="eastAsia"/>
        </w:rPr>
        <w:t>樓交誼廳場地外，不得於場地內飲食，且不得影響社區住戶及本會辦公室之安寧，並請於活動結束後將垃圾帶走，回復場地設備原貌。</w:t>
      </w:r>
    </w:p>
    <w:p w:rsidR="002529C7" w:rsidRPr="00FE4B92" w:rsidRDefault="00DE2C5D" w:rsidP="002529C7">
      <w:pPr>
        <w:tabs>
          <w:tab w:val="left" w:pos="567"/>
        </w:tabs>
        <w:spacing w:line="280" w:lineRule="exact"/>
        <w:ind w:leftChars="100" w:left="720" w:hangingChars="200" w:hanging="480"/>
        <w:rPr>
          <w:rFonts w:ascii="標楷體" w:eastAsia="標楷體" w:hAnsi="標楷體" w:cs="Arial"/>
        </w:rPr>
      </w:pPr>
      <w:r w:rsidRPr="00FE4B92">
        <w:rPr>
          <w:rFonts w:ascii="標楷體" w:eastAsia="標楷體" w:hAnsi="標楷體" w:cs="Arial" w:hint="eastAsia"/>
        </w:rPr>
        <w:t>(二)</w:t>
      </w:r>
      <w:r w:rsidR="002529C7" w:rsidRPr="00FE4B92">
        <w:rPr>
          <w:rFonts w:ascii="標楷體" w:eastAsia="標楷體" w:hAnsi="標楷體" w:cs="Arial" w:hint="eastAsia"/>
        </w:rPr>
        <w:t>為配合本府環保政策，申請使用場地者應提醒與會者自備水杯，並全面禁用一次性餐具。</w:t>
      </w:r>
    </w:p>
    <w:p w:rsidR="004079A9" w:rsidRPr="00FE4B92" w:rsidRDefault="002529C7" w:rsidP="002529C7">
      <w:pPr>
        <w:tabs>
          <w:tab w:val="left" w:pos="567"/>
        </w:tabs>
        <w:spacing w:line="280" w:lineRule="exact"/>
        <w:ind w:leftChars="100" w:left="720" w:hangingChars="200" w:hanging="480"/>
        <w:rPr>
          <w:rFonts w:ascii="標楷體" w:eastAsia="標楷體" w:hAnsi="標楷體" w:cs="Arial"/>
        </w:rPr>
      </w:pPr>
      <w:r w:rsidRPr="00FE4B92">
        <w:rPr>
          <w:rFonts w:ascii="標楷體" w:eastAsia="標楷體" w:hAnsi="標楷體" w:cs="Arial" w:hint="eastAsia"/>
        </w:rPr>
        <w:t>(三)經主管機關同意後，申請人得於使用時段前彈性30分鐘進場布置場地。</w:t>
      </w:r>
    </w:p>
    <w:sectPr w:rsidR="004079A9" w:rsidRPr="00FE4B92" w:rsidSect="00D919CA">
      <w:pgSz w:w="11906" w:h="16838"/>
      <w:pgMar w:top="851" w:right="964" w:bottom="993"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ED" w:rsidRDefault="008E77ED" w:rsidP="004812DE">
      <w:r>
        <w:separator/>
      </w:r>
    </w:p>
  </w:endnote>
  <w:endnote w:type="continuationSeparator" w:id="0">
    <w:p w:rsidR="008E77ED" w:rsidRDefault="008E77ED" w:rsidP="0048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ED" w:rsidRDefault="008E77ED" w:rsidP="004812DE">
      <w:r>
        <w:separator/>
      </w:r>
    </w:p>
  </w:footnote>
  <w:footnote w:type="continuationSeparator" w:id="0">
    <w:p w:rsidR="008E77ED" w:rsidRDefault="008E77ED" w:rsidP="00481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6A97"/>
    <w:multiLevelType w:val="hybridMultilevel"/>
    <w:tmpl w:val="E19A8336"/>
    <w:lvl w:ilvl="0" w:tplc="1E143E30">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57C19"/>
    <w:multiLevelType w:val="hybridMultilevel"/>
    <w:tmpl w:val="773CCDA8"/>
    <w:lvl w:ilvl="0" w:tplc="52C4B374">
      <w:start w:val="1"/>
      <w:numFmt w:val="taiwaneseCountingThousand"/>
      <w:lvlText w:val="(%1)"/>
      <w:lvlJc w:val="left"/>
      <w:pPr>
        <w:ind w:left="960" w:hanging="480"/>
      </w:pPr>
      <w:rPr>
        <w:rFonts w:hint="eastAsia"/>
        <w:sz w:val="28"/>
        <w:szCs w:val="28"/>
      </w:rPr>
    </w:lvl>
    <w:lvl w:ilvl="1" w:tplc="A13ABBF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EB0953"/>
    <w:multiLevelType w:val="hybridMultilevel"/>
    <w:tmpl w:val="C97C15CE"/>
    <w:lvl w:ilvl="0" w:tplc="57B887D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1F4E3733"/>
    <w:multiLevelType w:val="hybridMultilevel"/>
    <w:tmpl w:val="8A6009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284FB1"/>
    <w:multiLevelType w:val="hybridMultilevel"/>
    <w:tmpl w:val="A77CB00A"/>
    <w:lvl w:ilvl="0" w:tplc="E472A210">
      <w:start w:val="1"/>
      <w:numFmt w:val="taiwaneseCountingThousand"/>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EF9083F"/>
    <w:multiLevelType w:val="hybridMultilevel"/>
    <w:tmpl w:val="CAE8D1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024989"/>
    <w:multiLevelType w:val="hybridMultilevel"/>
    <w:tmpl w:val="5B424A42"/>
    <w:lvl w:ilvl="0" w:tplc="98AED3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D2558B9"/>
    <w:multiLevelType w:val="hybridMultilevel"/>
    <w:tmpl w:val="E5208376"/>
    <w:lvl w:ilvl="0" w:tplc="B3B6F06C">
      <w:start w:val="1"/>
      <w:numFmt w:val="taiwaneseCountingThousand"/>
      <w:lvlText w:val="%1、"/>
      <w:lvlJc w:val="left"/>
      <w:pPr>
        <w:ind w:left="764"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6"/>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64"/>
    <w:rsid w:val="00002C4E"/>
    <w:rsid w:val="00002FB1"/>
    <w:rsid w:val="000111A2"/>
    <w:rsid w:val="0001307E"/>
    <w:rsid w:val="00014513"/>
    <w:rsid w:val="000349F5"/>
    <w:rsid w:val="00036654"/>
    <w:rsid w:val="0004050F"/>
    <w:rsid w:val="00040F77"/>
    <w:rsid w:val="00046188"/>
    <w:rsid w:val="000462A5"/>
    <w:rsid w:val="0007230E"/>
    <w:rsid w:val="00080DDC"/>
    <w:rsid w:val="000814A8"/>
    <w:rsid w:val="00091D8C"/>
    <w:rsid w:val="00094D17"/>
    <w:rsid w:val="000A0CDE"/>
    <w:rsid w:val="000A41AA"/>
    <w:rsid w:val="000A462E"/>
    <w:rsid w:val="000A53A4"/>
    <w:rsid w:val="000B360F"/>
    <w:rsid w:val="000B7836"/>
    <w:rsid w:val="000C38BF"/>
    <w:rsid w:val="000C6132"/>
    <w:rsid w:val="000D42AD"/>
    <w:rsid w:val="000E467D"/>
    <w:rsid w:val="000E536F"/>
    <w:rsid w:val="000F26A4"/>
    <w:rsid w:val="000F2C7B"/>
    <w:rsid w:val="000F371F"/>
    <w:rsid w:val="00111F45"/>
    <w:rsid w:val="001127D7"/>
    <w:rsid w:val="00114C43"/>
    <w:rsid w:val="0011636F"/>
    <w:rsid w:val="00123216"/>
    <w:rsid w:val="001245C2"/>
    <w:rsid w:val="00127776"/>
    <w:rsid w:val="0013019A"/>
    <w:rsid w:val="00132139"/>
    <w:rsid w:val="001329CC"/>
    <w:rsid w:val="00134F7F"/>
    <w:rsid w:val="00137083"/>
    <w:rsid w:val="0014321B"/>
    <w:rsid w:val="00146C60"/>
    <w:rsid w:val="00147F84"/>
    <w:rsid w:val="0015273E"/>
    <w:rsid w:val="001549FF"/>
    <w:rsid w:val="001552D8"/>
    <w:rsid w:val="00155929"/>
    <w:rsid w:val="00170848"/>
    <w:rsid w:val="001729B2"/>
    <w:rsid w:val="00172EC2"/>
    <w:rsid w:val="00180357"/>
    <w:rsid w:val="00184A3E"/>
    <w:rsid w:val="00191160"/>
    <w:rsid w:val="001928FC"/>
    <w:rsid w:val="001945CD"/>
    <w:rsid w:val="001B325F"/>
    <w:rsid w:val="001C2628"/>
    <w:rsid w:val="001C302E"/>
    <w:rsid w:val="001C6E04"/>
    <w:rsid w:val="001D0653"/>
    <w:rsid w:val="001D3527"/>
    <w:rsid w:val="001D45E5"/>
    <w:rsid w:val="001E0526"/>
    <w:rsid w:val="001E37B4"/>
    <w:rsid w:val="001E71BA"/>
    <w:rsid w:val="001F7D52"/>
    <w:rsid w:val="00200217"/>
    <w:rsid w:val="00200628"/>
    <w:rsid w:val="002059F1"/>
    <w:rsid w:val="00205DF4"/>
    <w:rsid w:val="00214D1D"/>
    <w:rsid w:val="002205F0"/>
    <w:rsid w:val="00226F5D"/>
    <w:rsid w:val="00246295"/>
    <w:rsid w:val="00250035"/>
    <w:rsid w:val="002529C7"/>
    <w:rsid w:val="00253036"/>
    <w:rsid w:val="002573FC"/>
    <w:rsid w:val="0025745C"/>
    <w:rsid w:val="00257D11"/>
    <w:rsid w:val="00260619"/>
    <w:rsid w:val="0026156D"/>
    <w:rsid w:val="002665B1"/>
    <w:rsid w:val="00272160"/>
    <w:rsid w:val="002721FB"/>
    <w:rsid w:val="00274071"/>
    <w:rsid w:val="002820C3"/>
    <w:rsid w:val="00285C45"/>
    <w:rsid w:val="002868E7"/>
    <w:rsid w:val="002902F5"/>
    <w:rsid w:val="00290B7B"/>
    <w:rsid w:val="00293F4B"/>
    <w:rsid w:val="00296E46"/>
    <w:rsid w:val="002A1D4F"/>
    <w:rsid w:val="002A2272"/>
    <w:rsid w:val="002B1841"/>
    <w:rsid w:val="002C1352"/>
    <w:rsid w:val="002C1966"/>
    <w:rsid w:val="002D153F"/>
    <w:rsid w:val="002D298E"/>
    <w:rsid w:val="002D7773"/>
    <w:rsid w:val="002D7A37"/>
    <w:rsid w:val="002F136E"/>
    <w:rsid w:val="002F1D6A"/>
    <w:rsid w:val="002F654D"/>
    <w:rsid w:val="00302500"/>
    <w:rsid w:val="00303891"/>
    <w:rsid w:val="00313BB6"/>
    <w:rsid w:val="00313D96"/>
    <w:rsid w:val="00314377"/>
    <w:rsid w:val="003151DB"/>
    <w:rsid w:val="00321050"/>
    <w:rsid w:val="003224C3"/>
    <w:rsid w:val="00325753"/>
    <w:rsid w:val="00327535"/>
    <w:rsid w:val="00334475"/>
    <w:rsid w:val="00334E8D"/>
    <w:rsid w:val="0034270E"/>
    <w:rsid w:val="0034404A"/>
    <w:rsid w:val="00354B0B"/>
    <w:rsid w:val="00354F0C"/>
    <w:rsid w:val="00354F83"/>
    <w:rsid w:val="00357277"/>
    <w:rsid w:val="00364357"/>
    <w:rsid w:val="00364986"/>
    <w:rsid w:val="00364A98"/>
    <w:rsid w:val="00367EA8"/>
    <w:rsid w:val="00381296"/>
    <w:rsid w:val="003817F1"/>
    <w:rsid w:val="003933BA"/>
    <w:rsid w:val="00395EB1"/>
    <w:rsid w:val="003968BC"/>
    <w:rsid w:val="003A045B"/>
    <w:rsid w:val="003A28E0"/>
    <w:rsid w:val="003A7854"/>
    <w:rsid w:val="003B22E1"/>
    <w:rsid w:val="003C0F23"/>
    <w:rsid w:val="003C499D"/>
    <w:rsid w:val="003C5545"/>
    <w:rsid w:val="003D55F1"/>
    <w:rsid w:val="003E15C4"/>
    <w:rsid w:val="003E3DB1"/>
    <w:rsid w:val="003E7464"/>
    <w:rsid w:val="003F1390"/>
    <w:rsid w:val="003F4CE7"/>
    <w:rsid w:val="003F7055"/>
    <w:rsid w:val="00402C2B"/>
    <w:rsid w:val="00404D9C"/>
    <w:rsid w:val="00406F6B"/>
    <w:rsid w:val="004079A9"/>
    <w:rsid w:val="0041071A"/>
    <w:rsid w:val="004127F2"/>
    <w:rsid w:val="00412E84"/>
    <w:rsid w:val="00414762"/>
    <w:rsid w:val="0042205D"/>
    <w:rsid w:val="00422AF9"/>
    <w:rsid w:val="00424D31"/>
    <w:rsid w:val="00425793"/>
    <w:rsid w:val="00431370"/>
    <w:rsid w:val="004406A9"/>
    <w:rsid w:val="0045201D"/>
    <w:rsid w:val="00453919"/>
    <w:rsid w:val="004608FA"/>
    <w:rsid w:val="004609DE"/>
    <w:rsid w:val="004614B8"/>
    <w:rsid w:val="00464DED"/>
    <w:rsid w:val="00466A53"/>
    <w:rsid w:val="00474E93"/>
    <w:rsid w:val="004775A4"/>
    <w:rsid w:val="004812DE"/>
    <w:rsid w:val="00494B84"/>
    <w:rsid w:val="0049539C"/>
    <w:rsid w:val="004A2E23"/>
    <w:rsid w:val="004C2572"/>
    <w:rsid w:val="004C5A8B"/>
    <w:rsid w:val="004D1262"/>
    <w:rsid w:val="004D17AD"/>
    <w:rsid w:val="004D5037"/>
    <w:rsid w:val="004D553A"/>
    <w:rsid w:val="004D6F88"/>
    <w:rsid w:val="004E1BE2"/>
    <w:rsid w:val="004E637B"/>
    <w:rsid w:val="004F27D6"/>
    <w:rsid w:val="004F5E57"/>
    <w:rsid w:val="00501B6F"/>
    <w:rsid w:val="00503972"/>
    <w:rsid w:val="00510B5D"/>
    <w:rsid w:val="00513867"/>
    <w:rsid w:val="005212C9"/>
    <w:rsid w:val="005236EB"/>
    <w:rsid w:val="00524822"/>
    <w:rsid w:val="00534CAF"/>
    <w:rsid w:val="00536B47"/>
    <w:rsid w:val="005374B1"/>
    <w:rsid w:val="005404A7"/>
    <w:rsid w:val="00542A42"/>
    <w:rsid w:val="00546678"/>
    <w:rsid w:val="00547E9C"/>
    <w:rsid w:val="00554A42"/>
    <w:rsid w:val="005554F4"/>
    <w:rsid w:val="0055754E"/>
    <w:rsid w:val="00557F7B"/>
    <w:rsid w:val="0056050A"/>
    <w:rsid w:val="00561ADA"/>
    <w:rsid w:val="0057553A"/>
    <w:rsid w:val="00576A27"/>
    <w:rsid w:val="005805CE"/>
    <w:rsid w:val="00593FD3"/>
    <w:rsid w:val="00595D2B"/>
    <w:rsid w:val="00597008"/>
    <w:rsid w:val="005A281F"/>
    <w:rsid w:val="005A6599"/>
    <w:rsid w:val="005B5BB6"/>
    <w:rsid w:val="005B7573"/>
    <w:rsid w:val="005C0479"/>
    <w:rsid w:val="005C1D77"/>
    <w:rsid w:val="005C4326"/>
    <w:rsid w:val="005C545C"/>
    <w:rsid w:val="005D0559"/>
    <w:rsid w:val="005D375D"/>
    <w:rsid w:val="005D423B"/>
    <w:rsid w:val="005E20E1"/>
    <w:rsid w:val="005E3A52"/>
    <w:rsid w:val="005F3F5C"/>
    <w:rsid w:val="005F4A64"/>
    <w:rsid w:val="005F6C40"/>
    <w:rsid w:val="00601534"/>
    <w:rsid w:val="006141BC"/>
    <w:rsid w:val="00614BAF"/>
    <w:rsid w:val="0061551D"/>
    <w:rsid w:val="00616AA8"/>
    <w:rsid w:val="0062415F"/>
    <w:rsid w:val="006255CF"/>
    <w:rsid w:val="0063363D"/>
    <w:rsid w:val="00651569"/>
    <w:rsid w:val="00654F35"/>
    <w:rsid w:val="00655B8F"/>
    <w:rsid w:val="0066013F"/>
    <w:rsid w:val="00663E45"/>
    <w:rsid w:val="00664EB1"/>
    <w:rsid w:val="00670CA3"/>
    <w:rsid w:val="00683038"/>
    <w:rsid w:val="00683E1B"/>
    <w:rsid w:val="00686FA6"/>
    <w:rsid w:val="00687579"/>
    <w:rsid w:val="00687588"/>
    <w:rsid w:val="0069013D"/>
    <w:rsid w:val="0069412E"/>
    <w:rsid w:val="006944DD"/>
    <w:rsid w:val="006A7BFA"/>
    <w:rsid w:val="006C32D0"/>
    <w:rsid w:val="006D4980"/>
    <w:rsid w:val="006D6F35"/>
    <w:rsid w:val="006E3E9B"/>
    <w:rsid w:val="006E5C29"/>
    <w:rsid w:val="006E7F94"/>
    <w:rsid w:val="006F5E16"/>
    <w:rsid w:val="006F79D0"/>
    <w:rsid w:val="00705B6A"/>
    <w:rsid w:val="00706D4A"/>
    <w:rsid w:val="0071229B"/>
    <w:rsid w:val="00720931"/>
    <w:rsid w:val="007223DC"/>
    <w:rsid w:val="0072317C"/>
    <w:rsid w:val="007273B2"/>
    <w:rsid w:val="00730AE8"/>
    <w:rsid w:val="00736530"/>
    <w:rsid w:val="00743C90"/>
    <w:rsid w:val="00745E95"/>
    <w:rsid w:val="00785361"/>
    <w:rsid w:val="00785C70"/>
    <w:rsid w:val="0079061B"/>
    <w:rsid w:val="007A590E"/>
    <w:rsid w:val="007A5F9B"/>
    <w:rsid w:val="007B02D5"/>
    <w:rsid w:val="007D33E4"/>
    <w:rsid w:val="007D6760"/>
    <w:rsid w:val="007E0198"/>
    <w:rsid w:val="007E1DAA"/>
    <w:rsid w:val="007E2E9F"/>
    <w:rsid w:val="007E2EAB"/>
    <w:rsid w:val="007E61D9"/>
    <w:rsid w:val="00804427"/>
    <w:rsid w:val="008066C1"/>
    <w:rsid w:val="00810494"/>
    <w:rsid w:val="00824D73"/>
    <w:rsid w:val="008308AB"/>
    <w:rsid w:val="00834B44"/>
    <w:rsid w:val="008373F9"/>
    <w:rsid w:val="008538ED"/>
    <w:rsid w:val="00854F65"/>
    <w:rsid w:val="0086043B"/>
    <w:rsid w:val="00862568"/>
    <w:rsid w:val="00866799"/>
    <w:rsid w:val="008667E7"/>
    <w:rsid w:val="00870757"/>
    <w:rsid w:val="008711CD"/>
    <w:rsid w:val="0088294F"/>
    <w:rsid w:val="00882D87"/>
    <w:rsid w:val="00891CBB"/>
    <w:rsid w:val="0089428A"/>
    <w:rsid w:val="008A40F7"/>
    <w:rsid w:val="008B1281"/>
    <w:rsid w:val="008B7925"/>
    <w:rsid w:val="008C0744"/>
    <w:rsid w:val="008C0A2A"/>
    <w:rsid w:val="008D265E"/>
    <w:rsid w:val="008D5C44"/>
    <w:rsid w:val="008D5CEC"/>
    <w:rsid w:val="008D627E"/>
    <w:rsid w:val="008D7152"/>
    <w:rsid w:val="008E1355"/>
    <w:rsid w:val="008E3888"/>
    <w:rsid w:val="008E77ED"/>
    <w:rsid w:val="008F16DB"/>
    <w:rsid w:val="008F4015"/>
    <w:rsid w:val="0090287A"/>
    <w:rsid w:val="00903967"/>
    <w:rsid w:val="00906370"/>
    <w:rsid w:val="0091155E"/>
    <w:rsid w:val="00913A0D"/>
    <w:rsid w:val="00914EAE"/>
    <w:rsid w:val="0092276D"/>
    <w:rsid w:val="009243E3"/>
    <w:rsid w:val="00926F24"/>
    <w:rsid w:val="009333D2"/>
    <w:rsid w:val="00935B72"/>
    <w:rsid w:val="0093696B"/>
    <w:rsid w:val="00936A53"/>
    <w:rsid w:val="00942659"/>
    <w:rsid w:val="00943386"/>
    <w:rsid w:val="009554BA"/>
    <w:rsid w:val="00956C04"/>
    <w:rsid w:val="00957481"/>
    <w:rsid w:val="0096163A"/>
    <w:rsid w:val="00961E6B"/>
    <w:rsid w:val="009638D9"/>
    <w:rsid w:val="00977724"/>
    <w:rsid w:val="0098494E"/>
    <w:rsid w:val="009932A4"/>
    <w:rsid w:val="0099790A"/>
    <w:rsid w:val="009A28A9"/>
    <w:rsid w:val="009A3C06"/>
    <w:rsid w:val="009A6C45"/>
    <w:rsid w:val="009B3AAA"/>
    <w:rsid w:val="009B501C"/>
    <w:rsid w:val="009B5953"/>
    <w:rsid w:val="009B6A32"/>
    <w:rsid w:val="009B7DA8"/>
    <w:rsid w:val="009D4D58"/>
    <w:rsid w:val="009D73FA"/>
    <w:rsid w:val="009E354C"/>
    <w:rsid w:val="009E7AE9"/>
    <w:rsid w:val="009F16E6"/>
    <w:rsid w:val="009F26DF"/>
    <w:rsid w:val="009F2F8D"/>
    <w:rsid w:val="00A038CB"/>
    <w:rsid w:val="00A062AF"/>
    <w:rsid w:val="00A14F53"/>
    <w:rsid w:val="00A17524"/>
    <w:rsid w:val="00A2557D"/>
    <w:rsid w:val="00A27CFD"/>
    <w:rsid w:val="00A3089F"/>
    <w:rsid w:val="00A54EFD"/>
    <w:rsid w:val="00A75E63"/>
    <w:rsid w:val="00A80D94"/>
    <w:rsid w:val="00A80EE7"/>
    <w:rsid w:val="00A86F14"/>
    <w:rsid w:val="00A875A4"/>
    <w:rsid w:val="00A876FC"/>
    <w:rsid w:val="00A916FF"/>
    <w:rsid w:val="00AA347A"/>
    <w:rsid w:val="00AA38DD"/>
    <w:rsid w:val="00AA4E64"/>
    <w:rsid w:val="00AA55EA"/>
    <w:rsid w:val="00AA7873"/>
    <w:rsid w:val="00AB0FC4"/>
    <w:rsid w:val="00AB70D7"/>
    <w:rsid w:val="00AC0F88"/>
    <w:rsid w:val="00AC7F6E"/>
    <w:rsid w:val="00AD7273"/>
    <w:rsid w:val="00AE0ABF"/>
    <w:rsid w:val="00AE2554"/>
    <w:rsid w:val="00AE30C1"/>
    <w:rsid w:val="00AE360C"/>
    <w:rsid w:val="00AE6E18"/>
    <w:rsid w:val="00AF49D2"/>
    <w:rsid w:val="00B07D70"/>
    <w:rsid w:val="00B132CE"/>
    <w:rsid w:val="00B3079B"/>
    <w:rsid w:val="00B30CF7"/>
    <w:rsid w:val="00B3766F"/>
    <w:rsid w:val="00B402A8"/>
    <w:rsid w:val="00B44BCB"/>
    <w:rsid w:val="00B44F0B"/>
    <w:rsid w:val="00B46109"/>
    <w:rsid w:val="00B51FCD"/>
    <w:rsid w:val="00B53D14"/>
    <w:rsid w:val="00B53FCE"/>
    <w:rsid w:val="00B7409A"/>
    <w:rsid w:val="00B8189A"/>
    <w:rsid w:val="00B9155B"/>
    <w:rsid w:val="00BA0724"/>
    <w:rsid w:val="00BA3758"/>
    <w:rsid w:val="00BB3F26"/>
    <w:rsid w:val="00BB5432"/>
    <w:rsid w:val="00BC2771"/>
    <w:rsid w:val="00BC5DA7"/>
    <w:rsid w:val="00BC6877"/>
    <w:rsid w:val="00BC7811"/>
    <w:rsid w:val="00BD2485"/>
    <w:rsid w:val="00BD4E26"/>
    <w:rsid w:val="00BD4E5A"/>
    <w:rsid w:val="00C00591"/>
    <w:rsid w:val="00C0468C"/>
    <w:rsid w:val="00C06148"/>
    <w:rsid w:val="00C06EFD"/>
    <w:rsid w:val="00C13154"/>
    <w:rsid w:val="00C21FB3"/>
    <w:rsid w:val="00C22806"/>
    <w:rsid w:val="00C24632"/>
    <w:rsid w:val="00C26FFA"/>
    <w:rsid w:val="00C31553"/>
    <w:rsid w:val="00C35082"/>
    <w:rsid w:val="00C45956"/>
    <w:rsid w:val="00C4690A"/>
    <w:rsid w:val="00C528C7"/>
    <w:rsid w:val="00C61F74"/>
    <w:rsid w:val="00C658D9"/>
    <w:rsid w:val="00C662B3"/>
    <w:rsid w:val="00C67F4E"/>
    <w:rsid w:val="00C72136"/>
    <w:rsid w:val="00C743B7"/>
    <w:rsid w:val="00C80A83"/>
    <w:rsid w:val="00C84EC8"/>
    <w:rsid w:val="00C87039"/>
    <w:rsid w:val="00C870E2"/>
    <w:rsid w:val="00C92E49"/>
    <w:rsid w:val="00C94221"/>
    <w:rsid w:val="00C9488F"/>
    <w:rsid w:val="00CB0102"/>
    <w:rsid w:val="00CB3160"/>
    <w:rsid w:val="00CB4E9C"/>
    <w:rsid w:val="00CC477F"/>
    <w:rsid w:val="00CC488B"/>
    <w:rsid w:val="00CC51CB"/>
    <w:rsid w:val="00CC55B0"/>
    <w:rsid w:val="00CD1131"/>
    <w:rsid w:val="00CD4046"/>
    <w:rsid w:val="00CD4229"/>
    <w:rsid w:val="00CD6737"/>
    <w:rsid w:val="00CE750E"/>
    <w:rsid w:val="00CF024B"/>
    <w:rsid w:val="00CF5DEE"/>
    <w:rsid w:val="00CF7F60"/>
    <w:rsid w:val="00D04354"/>
    <w:rsid w:val="00D06875"/>
    <w:rsid w:val="00D11388"/>
    <w:rsid w:val="00D11633"/>
    <w:rsid w:val="00D11B92"/>
    <w:rsid w:val="00D14C4B"/>
    <w:rsid w:val="00D15DF8"/>
    <w:rsid w:val="00D26970"/>
    <w:rsid w:val="00D30143"/>
    <w:rsid w:val="00D4654D"/>
    <w:rsid w:val="00D534AF"/>
    <w:rsid w:val="00D60E6F"/>
    <w:rsid w:val="00D61367"/>
    <w:rsid w:val="00D61C3F"/>
    <w:rsid w:val="00D6240C"/>
    <w:rsid w:val="00D72801"/>
    <w:rsid w:val="00D74F85"/>
    <w:rsid w:val="00D76B26"/>
    <w:rsid w:val="00D919CA"/>
    <w:rsid w:val="00D92607"/>
    <w:rsid w:val="00D977AA"/>
    <w:rsid w:val="00DA0FBF"/>
    <w:rsid w:val="00DA45A5"/>
    <w:rsid w:val="00DA4EB9"/>
    <w:rsid w:val="00DA70C8"/>
    <w:rsid w:val="00DB0499"/>
    <w:rsid w:val="00DB13CA"/>
    <w:rsid w:val="00DB4E45"/>
    <w:rsid w:val="00DB565E"/>
    <w:rsid w:val="00DC5E19"/>
    <w:rsid w:val="00DD16EF"/>
    <w:rsid w:val="00DD2CD7"/>
    <w:rsid w:val="00DD413B"/>
    <w:rsid w:val="00DE2C5D"/>
    <w:rsid w:val="00DE3EF9"/>
    <w:rsid w:val="00DE7C61"/>
    <w:rsid w:val="00DF41C4"/>
    <w:rsid w:val="00DF4645"/>
    <w:rsid w:val="00E0649D"/>
    <w:rsid w:val="00E077AF"/>
    <w:rsid w:val="00E10524"/>
    <w:rsid w:val="00E22B06"/>
    <w:rsid w:val="00E27C29"/>
    <w:rsid w:val="00E32443"/>
    <w:rsid w:val="00E35BD8"/>
    <w:rsid w:val="00E37365"/>
    <w:rsid w:val="00E41F32"/>
    <w:rsid w:val="00E44A52"/>
    <w:rsid w:val="00E46838"/>
    <w:rsid w:val="00E468C8"/>
    <w:rsid w:val="00E4799F"/>
    <w:rsid w:val="00E548C2"/>
    <w:rsid w:val="00E623FA"/>
    <w:rsid w:val="00E65999"/>
    <w:rsid w:val="00E667D3"/>
    <w:rsid w:val="00E66A56"/>
    <w:rsid w:val="00E70434"/>
    <w:rsid w:val="00E74768"/>
    <w:rsid w:val="00E81709"/>
    <w:rsid w:val="00E957B2"/>
    <w:rsid w:val="00EA4316"/>
    <w:rsid w:val="00EB4AFA"/>
    <w:rsid w:val="00EB67AF"/>
    <w:rsid w:val="00EC2F2F"/>
    <w:rsid w:val="00EF236D"/>
    <w:rsid w:val="00EF3F32"/>
    <w:rsid w:val="00F05A1D"/>
    <w:rsid w:val="00F126CB"/>
    <w:rsid w:val="00F1450C"/>
    <w:rsid w:val="00F24B7E"/>
    <w:rsid w:val="00F251A4"/>
    <w:rsid w:val="00F33F11"/>
    <w:rsid w:val="00F3755F"/>
    <w:rsid w:val="00F41824"/>
    <w:rsid w:val="00F41C0B"/>
    <w:rsid w:val="00F42C5D"/>
    <w:rsid w:val="00F657FC"/>
    <w:rsid w:val="00F66AB1"/>
    <w:rsid w:val="00F74949"/>
    <w:rsid w:val="00F76225"/>
    <w:rsid w:val="00F76A6F"/>
    <w:rsid w:val="00F82ACB"/>
    <w:rsid w:val="00F83ECC"/>
    <w:rsid w:val="00F87BFE"/>
    <w:rsid w:val="00F93BAB"/>
    <w:rsid w:val="00F96183"/>
    <w:rsid w:val="00FA1823"/>
    <w:rsid w:val="00FA318F"/>
    <w:rsid w:val="00FA72A4"/>
    <w:rsid w:val="00FB172A"/>
    <w:rsid w:val="00FB2213"/>
    <w:rsid w:val="00FB23D2"/>
    <w:rsid w:val="00FB58BF"/>
    <w:rsid w:val="00FB7ACF"/>
    <w:rsid w:val="00FC1BB4"/>
    <w:rsid w:val="00FC40E0"/>
    <w:rsid w:val="00FC502F"/>
    <w:rsid w:val="00FC5046"/>
    <w:rsid w:val="00FC6183"/>
    <w:rsid w:val="00FC6488"/>
    <w:rsid w:val="00FD14FD"/>
    <w:rsid w:val="00FE17F6"/>
    <w:rsid w:val="00FE4B92"/>
    <w:rsid w:val="00FE72E8"/>
    <w:rsid w:val="00FF2FF3"/>
    <w:rsid w:val="00FF49D1"/>
    <w:rsid w:val="00FF6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AEFCDF-399A-410A-8545-9AF5CD4F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1A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4A6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0CF7"/>
    <w:rPr>
      <w:rFonts w:ascii="Arial" w:hAnsi="Arial"/>
      <w:sz w:val="18"/>
      <w:szCs w:val="18"/>
    </w:rPr>
  </w:style>
  <w:style w:type="paragraph" w:styleId="a5">
    <w:name w:val="header"/>
    <w:basedOn w:val="a"/>
    <w:link w:val="a6"/>
    <w:rsid w:val="004812DE"/>
    <w:pPr>
      <w:tabs>
        <w:tab w:val="center" w:pos="4153"/>
        <w:tab w:val="right" w:pos="8306"/>
      </w:tabs>
      <w:snapToGrid w:val="0"/>
    </w:pPr>
    <w:rPr>
      <w:sz w:val="20"/>
      <w:szCs w:val="20"/>
    </w:rPr>
  </w:style>
  <w:style w:type="character" w:customStyle="1" w:styleId="a6">
    <w:name w:val="頁首 字元"/>
    <w:link w:val="a5"/>
    <w:rsid w:val="004812DE"/>
    <w:rPr>
      <w:kern w:val="2"/>
    </w:rPr>
  </w:style>
  <w:style w:type="paragraph" w:styleId="a7">
    <w:name w:val="footer"/>
    <w:basedOn w:val="a"/>
    <w:link w:val="a8"/>
    <w:rsid w:val="004812DE"/>
    <w:pPr>
      <w:tabs>
        <w:tab w:val="center" w:pos="4153"/>
        <w:tab w:val="right" w:pos="8306"/>
      </w:tabs>
      <w:snapToGrid w:val="0"/>
    </w:pPr>
    <w:rPr>
      <w:sz w:val="20"/>
      <w:szCs w:val="20"/>
    </w:rPr>
  </w:style>
  <w:style w:type="character" w:customStyle="1" w:styleId="a8">
    <w:name w:val="頁尾 字元"/>
    <w:link w:val="a7"/>
    <w:rsid w:val="004812DE"/>
    <w:rPr>
      <w:kern w:val="2"/>
    </w:rPr>
  </w:style>
  <w:style w:type="paragraph" w:styleId="a9">
    <w:name w:val="List Paragraph"/>
    <w:basedOn w:val="a"/>
    <w:uiPriority w:val="34"/>
    <w:qFormat/>
    <w:rsid w:val="007E61D9"/>
    <w:pPr>
      <w:ind w:leftChars="200" w:left="480"/>
    </w:pPr>
    <w:rPr>
      <w:rFonts w:ascii="Calibri" w:hAnsi="Calibri"/>
      <w:szCs w:val="22"/>
    </w:rPr>
  </w:style>
  <w:style w:type="character" w:styleId="aa">
    <w:name w:val="Hyperlink"/>
    <w:rsid w:val="00625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F166-90DF-4B35-AB8A-F7D75D48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Company>no</Company>
  <LinksUpToDate>false</LinksUpToDate>
  <CharactersWithSpaces>1976</CharactersWithSpaces>
  <SharedDoc>false</SharedDoc>
  <HLinks>
    <vt:vector size="6" baseType="variant">
      <vt:variant>
        <vt:i4>5898264</vt:i4>
      </vt:variant>
      <vt:variant>
        <vt:i4>0</vt:i4>
      </vt:variant>
      <vt:variant>
        <vt:i4>0</vt:i4>
      </vt:variant>
      <vt:variant>
        <vt:i4>5</vt:i4>
      </vt:variant>
      <vt:variant>
        <vt:lpwstr>tel:27026141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附表：臺北市各客家館室場地收費基準表</dc:title>
  <dc:creator>user</dc:creator>
  <cp:lastModifiedBy>鄒韻婷</cp:lastModifiedBy>
  <cp:revision>4</cp:revision>
  <cp:lastPrinted>2016-02-23T01:52:00Z</cp:lastPrinted>
  <dcterms:created xsi:type="dcterms:W3CDTF">2018-10-27T13:56:00Z</dcterms:created>
  <dcterms:modified xsi:type="dcterms:W3CDTF">2018-10-27T13:57:00Z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-688851969</vt:i4>
  </property>
  <property fmtid="{D5CDD505-2E9C-101B-9397-08002B2CF9AE}" pid="3" name="_NewReviewCycle">
    <vt:lpwstr/>
  </property>
  <property fmtid="{D5CDD505-2E9C-101B-9397-08002B2CF9AE}" pid="4" name="_EmailSubject">
    <vt:lpwstr>950605 資料更新之修正</vt:lpwstr>
  </property>
  <property fmtid="{D5CDD505-2E9C-101B-9397-08002B2CF9AE}" pid="5" name="_AuthorEmail">
    <vt:lpwstr>th-szuchi.huang@mail.taipei.gov.tw</vt:lpwstr>
  </property>
  <property fmtid="{D5CDD505-2E9C-101B-9397-08002B2CF9AE}" pid="6" name="_AuthorEmailDisplayName">
    <vt:lpwstr>客委會 黃秘書</vt:lpwstr>
  </property>
  <property fmtid="{D5CDD505-2E9C-101B-9397-08002B2CF9AE}" pid="7" name="_ReviewingToolsShownOnce">
    <vt:lpwstr/>
  </property>
</Properties>
</file>