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DC5D5B">
        <w:tc>
          <w:tcPr>
            <w:tcW w:w="8306" w:type="dxa"/>
            <w:shd w:val="clear" w:color="auto" w:fill="auto"/>
            <w:vAlign w:val="center"/>
          </w:tcPr>
          <w:tbl>
            <w:tblPr>
              <w:tblW w:w="8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DC5D5B">
              <w:trPr>
                <w:trHeight w:val="795"/>
              </w:trPr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widowControl/>
                    <w:spacing w:line="300" w:lineRule="atLeast"/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 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t>臺北市政府原住民族事務委員會辦理原住民法律服務作業要點</w:t>
                  </w:r>
                </w:p>
                <w:p w:rsidR="00DC5D5B" w:rsidRDefault="00BD6424">
                  <w:pPr>
                    <w:widowControl/>
                    <w:spacing w:line="30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 </w:t>
                  </w:r>
                </w:p>
              </w:tc>
            </w:tr>
            <w:tr w:rsidR="00DC5D5B"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一、臺北市政府原住民</w:t>
                  </w:r>
                  <w:r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</w:rPr>
                    <w:t>族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事務委員會（以下簡稱本會），為加強保障原住民權益，辦理法律服務工作，特訂定本要點。</w:t>
                  </w:r>
                </w:p>
              </w:tc>
            </w:tr>
            <w:tr w:rsidR="00DC5D5B"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二、法律服務之對象為設籍並實際居住臺北市（以下簡稱本市）滿四個月以上之原住民。</w:t>
                  </w:r>
                </w:p>
              </w:tc>
            </w:tr>
            <w:tr w:rsidR="00DC5D5B"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三、本要點所稱法律費用指法院裁判費及下列律師費：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（一）調解、和解。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（二）法律文件撰擬。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（三）訴訟、訴願或仲裁之代理或辯護。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（四）民事保全程序、督促程序及強制執行程序。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（五）其他經本會核准之法律案件。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前項補助同一案件每一審級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含偵察庭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)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每人每次最高補助新台幣參萬元，每人每年最高補助新台幣六萬元整。但本會為該案件之相對人或已接受其他同性質之扶助者，不予補助。</w:t>
                  </w:r>
                </w:p>
              </w:tc>
            </w:tr>
            <w:tr w:rsidR="00DC5D5B"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四、申請前項補助，應檢附下列文件各乙份，自該案件發生之當年度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11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月底前向本會提出申請：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（一）律師委任狀影本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未委任律師者免附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)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1189" w:hanging="1189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（二）起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告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)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訴狀、上訴狀、</w:t>
                  </w:r>
                  <w:proofErr w:type="gramStart"/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答辨</w:t>
                  </w:r>
                  <w:proofErr w:type="gramEnd"/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狀、聲請狀、裁判書、裁定書等相關證明文件影本。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（三）裁判費或律師費收據正本。</w:t>
                  </w:r>
                </w:p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 xml:space="preserve">    </w:t>
                  </w: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（四）金融機構存簿封面影本。</w:t>
                  </w:r>
                </w:p>
              </w:tc>
            </w:tr>
            <w:tr w:rsidR="00DC5D5B"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pStyle w:val="html--cjk"/>
                    <w:shd w:val="clear" w:color="auto" w:fill="FFFFFF"/>
                    <w:spacing w:before="0" w:after="0" w:line="300" w:lineRule="atLeast"/>
                    <w:ind w:left="448" w:hanging="448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</w:rPr>
                    <w:t>五、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申請人有下列情形之</w:t>
                  </w:r>
                  <w:proofErr w:type="gramStart"/>
                  <w:r>
                    <w:rPr>
                      <w:rFonts w:ascii="標楷體" w:eastAsia="標楷體" w:hAnsi="標楷體"/>
                      <w:color w:val="000000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/>
                      <w:color w:val="000000"/>
                    </w:rPr>
                    <w:t>者，不予補助，並</w:t>
                  </w:r>
                  <w:proofErr w:type="gramStart"/>
                  <w:r>
                    <w:rPr>
                      <w:rFonts w:ascii="標楷體" w:eastAsia="標楷體" w:hAnsi="標楷體"/>
                      <w:color w:val="000000"/>
                    </w:rPr>
                    <w:t>追繳其溢領</w:t>
                  </w:r>
                  <w:proofErr w:type="gramEnd"/>
                  <w:r>
                    <w:rPr>
                      <w:rFonts w:ascii="標楷體" w:eastAsia="標楷體" w:hAnsi="標楷體"/>
                      <w:color w:val="000000"/>
                    </w:rPr>
                    <w:t>金額：</w:t>
                  </w:r>
                </w:p>
                <w:p w:rsidR="00DC5D5B" w:rsidRDefault="00BD6424">
                  <w:pPr>
                    <w:pStyle w:val="Web"/>
                    <w:shd w:val="clear" w:color="auto" w:fill="FFFFFF"/>
                    <w:spacing w:before="0" w:after="0" w:line="300" w:lineRule="atLeast"/>
                    <w:ind w:left="675" w:hanging="264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（一）提供不實之資料者。</w:t>
                  </w:r>
                </w:p>
                <w:p w:rsidR="00DC5D5B" w:rsidRDefault="00BD6424">
                  <w:pPr>
                    <w:pStyle w:val="Web"/>
                    <w:shd w:val="clear" w:color="auto" w:fill="FFFFFF"/>
                    <w:spacing w:before="0" w:after="0" w:line="300" w:lineRule="atLeast"/>
                    <w:ind w:left="675" w:hanging="264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（二）隱匿或拒絕提供本會所要求之資料者。</w:t>
                  </w:r>
                </w:p>
                <w:p w:rsidR="00DC5D5B" w:rsidRDefault="00BD6424">
                  <w:pPr>
                    <w:pStyle w:val="Web"/>
                    <w:shd w:val="clear" w:color="auto" w:fill="FFFFFF"/>
                    <w:spacing w:before="0" w:after="0" w:line="300" w:lineRule="atLeast"/>
                    <w:ind w:left="675" w:hanging="264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（三）以詐欺或其他不正當方法取得本補助者。</w:t>
                  </w:r>
                </w:p>
                <w:p w:rsidR="00DC5D5B" w:rsidRDefault="00BD6424">
                  <w:pPr>
                    <w:pStyle w:val="Web"/>
                    <w:shd w:val="clear" w:color="auto" w:fill="FFFFFF"/>
                    <w:spacing w:before="0" w:after="0" w:line="300" w:lineRule="atLeast"/>
                    <w:ind w:left="552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前項溢領金額，經本會通知限期繳回，逾期不</w:t>
                  </w:r>
                  <w:proofErr w:type="gramStart"/>
                  <w:r>
                    <w:rPr>
                      <w:rFonts w:ascii="標楷體" w:eastAsia="標楷體" w:hAnsi="標楷體"/>
                      <w:color w:val="000000"/>
                    </w:rPr>
                    <w:t>繳回者</w:t>
                  </w:r>
                  <w:proofErr w:type="gramEnd"/>
                  <w:r>
                    <w:rPr>
                      <w:rFonts w:ascii="標楷體" w:eastAsia="標楷體" w:hAnsi="標楷體"/>
                      <w:color w:val="000000"/>
                    </w:rPr>
                    <w:t>，依法移送強制執行。</w:t>
                  </w:r>
                </w:p>
                <w:p w:rsidR="00DC5D5B" w:rsidRDefault="00BD6424">
                  <w:pPr>
                    <w:pStyle w:val="Web"/>
                    <w:shd w:val="clear" w:color="auto" w:fill="FFFFFF"/>
                    <w:spacing w:before="0" w:after="0" w:line="300" w:lineRule="atLeast"/>
                    <w:ind w:left="125" w:firstLine="427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第一項情形涉及刑事責任者，移送司法機關辦理。</w:t>
                  </w:r>
                </w:p>
                <w:p w:rsidR="00DC5D5B" w:rsidRDefault="00BD6424">
                  <w:pPr>
                    <w:spacing w:line="300" w:lineRule="atLeast"/>
                    <w:ind w:left="480" w:hanging="495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</w:rPr>
                    <w:t>六、本要點所需之經費由本會按年編列年度預算支應，當年度預算額度用罄時，不再受理補助申請，並公告之。</w:t>
                  </w:r>
                </w:p>
              </w:tc>
            </w:tr>
            <w:tr w:rsidR="00DC5D5B">
              <w:tc>
                <w:tcPr>
                  <w:tcW w:w="8280" w:type="dxa"/>
                  <w:shd w:val="clear" w:color="auto" w:fill="auto"/>
                  <w:vAlign w:val="center"/>
                </w:tcPr>
                <w:p w:rsidR="00DC5D5B" w:rsidRDefault="00BD64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atLeast"/>
                    <w:ind w:left="521" w:hanging="521"/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細明體"/>
                      <w:color w:val="000000"/>
                      <w:kern w:val="0"/>
                    </w:rPr>
                    <w:t>七、本要點自發布日起實施。</w:t>
                  </w:r>
                </w:p>
              </w:tc>
            </w:tr>
          </w:tbl>
          <w:p w:rsidR="00DC5D5B" w:rsidRDefault="00DC5D5B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C5D5B" w:rsidRDefault="00DC5D5B">
      <w:pPr>
        <w:spacing w:line="300" w:lineRule="atLeast"/>
      </w:pPr>
    </w:p>
    <w:p w:rsidR="00DC5D5B" w:rsidRDefault="00DC5D5B">
      <w:pPr>
        <w:spacing w:line="300" w:lineRule="atLeast"/>
      </w:pPr>
    </w:p>
    <w:p w:rsidR="00DC5D5B" w:rsidRDefault="00DC5D5B">
      <w:pPr>
        <w:spacing w:line="300" w:lineRule="atLeast"/>
      </w:pPr>
    </w:p>
    <w:p w:rsidR="00DC5D5B" w:rsidRDefault="00DC5D5B"/>
    <w:p w:rsidR="00DC5D5B" w:rsidRDefault="00DC5D5B"/>
    <w:p w:rsidR="00DC5D5B" w:rsidRDefault="00DC5D5B"/>
    <w:p w:rsidR="00DC5D5B" w:rsidRDefault="00DC5D5B"/>
    <w:p w:rsidR="00DC5D5B" w:rsidRDefault="00DC5D5B"/>
    <w:p w:rsidR="00DC5D5B" w:rsidRDefault="00DC5D5B"/>
    <w:p w:rsidR="00DC5D5B" w:rsidRDefault="00DC5D5B"/>
    <w:p w:rsidR="00DC5D5B" w:rsidRDefault="00DC5D5B"/>
    <w:sectPr w:rsidR="00DC5D5B" w:rsidSect="00BD6424">
      <w:pgSz w:w="11906" w:h="16838"/>
      <w:pgMar w:top="567" w:right="567" w:bottom="567" w:left="567" w:header="0" w:footer="0" w:gutter="0"/>
      <w:cols w:space="720"/>
      <w:formProt w:val="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B"/>
    <w:rsid w:val="00BD6424"/>
    <w:rsid w:val="00D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2CCDC-B51D-4876-B093-18F7B69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ahoma"/>
      <w:kern w:val="2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qFormat/>
    <w:rPr>
      <w:rFonts w:ascii="Cambria" w:hAnsi="Cambria" w:cs="Tahoma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suppressAutoHyphens w:val="0"/>
      <w:spacing w:before="280" w:after="142" w:line="276" w:lineRule="auto"/>
      <w:textAlignment w:val="auto"/>
    </w:pPr>
    <w:rPr>
      <w:rFonts w:ascii="新細明體" w:hAnsi="新細明體" w:cs="新細明體"/>
      <w:kern w:val="0"/>
    </w:rPr>
  </w:style>
  <w:style w:type="paragraph" w:customStyle="1" w:styleId="html--cjk">
    <w:name w:val="html-預設格式-cjk"/>
    <w:basedOn w:val="a"/>
    <w:qFormat/>
    <w:pPr>
      <w:widowControl/>
      <w:suppressAutoHyphens w:val="0"/>
      <w:spacing w:before="280" w:after="142" w:line="276" w:lineRule="auto"/>
      <w:textAlignment w:val="auto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陳靜瑩</dc:creator>
  <dc:description/>
  <cp:lastModifiedBy>鍾秀鳳</cp:lastModifiedBy>
  <cp:revision>2</cp:revision>
  <cp:lastPrinted>2020-08-17T10:36:00Z</cp:lastPrinted>
  <dcterms:created xsi:type="dcterms:W3CDTF">2020-09-07T10:34:00Z</dcterms:created>
  <dcterms:modified xsi:type="dcterms:W3CDTF">2020-09-07T10:34:00Z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