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14D" w:rsidRPr="0048514D" w:rsidRDefault="0048514D" w:rsidP="0048514D">
      <w:pPr>
        <w:widowControl/>
        <w:spacing w:before="100" w:beforeAutospacing="1" w:after="100" w:afterAutospacing="1"/>
        <w:jc w:val="center"/>
        <w:outlineLvl w:val="2"/>
        <w:rPr>
          <w:rFonts w:ascii="Arial" w:eastAsia="新細明體" w:hAnsi="Arial" w:cs="Arial"/>
          <w:b/>
          <w:bCs/>
          <w:color w:val="343434"/>
          <w:kern w:val="0"/>
          <w:sz w:val="36"/>
          <w:szCs w:val="36"/>
        </w:rPr>
      </w:pPr>
      <w:r w:rsidRPr="0048514D">
        <w:rPr>
          <w:rFonts w:ascii="Arial" w:eastAsia="新細明體" w:hAnsi="Arial" w:cs="Arial"/>
          <w:b/>
          <w:bCs/>
          <w:color w:val="343434"/>
          <w:kern w:val="0"/>
          <w:sz w:val="36"/>
          <w:szCs w:val="36"/>
        </w:rPr>
        <w:t>貪污治罪條例</w:t>
      </w:r>
    </w:p>
    <w:p w:rsidR="0048514D" w:rsidRPr="0048514D" w:rsidRDefault="0048514D" w:rsidP="0048514D">
      <w:pPr>
        <w:widowControl/>
        <w:shd w:val="clear" w:color="auto" w:fill="FFFFFF"/>
        <w:spacing w:before="75" w:after="150" w:line="300" w:lineRule="atLeast"/>
        <w:ind w:left="150"/>
        <w:jc w:val="right"/>
        <w:textAlignment w:val="top"/>
        <w:rPr>
          <w:rFonts w:ascii="Arial" w:eastAsia="新細明體" w:hAnsi="Arial" w:cs="Arial"/>
          <w:color w:val="000000"/>
          <w:kern w:val="0"/>
          <w:sz w:val="23"/>
          <w:szCs w:val="23"/>
        </w:rPr>
      </w:pPr>
      <w:r w:rsidRPr="0048514D">
        <w:rPr>
          <w:rFonts w:ascii="Arial" w:eastAsia="新細明體" w:hAnsi="Arial" w:cs="Arial"/>
          <w:color w:val="000000"/>
          <w:kern w:val="0"/>
          <w:sz w:val="23"/>
          <w:szCs w:val="23"/>
        </w:rPr>
        <w:t>中華民國五十二年七月十五日總統令公布</w:t>
      </w:r>
    </w:p>
    <w:p w:rsidR="0048514D" w:rsidRPr="0048514D" w:rsidRDefault="0048514D" w:rsidP="0048514D">
      <w:pPr>
        <w:widowControl/>
        <w:shd w:val="clear" w:color="auto" w:fill="FFFFFF"/>
        <w:spacing w:before="75" w:after="150" w:line="300" w:lineRule="atLeast"/>
        <w:ind w:left="150"/>
        <w:jc w:val="right"/>
        <w:textAlignment w:val="top"/>
        <w:rPr>
          <w:rFonts w:ascii="Arial" w:eastAsia="新細明體" w:hAnsi="Arial" w:cs="Arial"/>
          <w:color w:val="000000"/>
          <w:kern w:val="0"/>
          <w:sz w:val="23"/>
          <w:szCs w:val="23"/>
        </w:rPr>
      </w:pPr>
      <w:r w:rsidRPr="0048514D">
        <w:rPr>
          <w:rFonts w:ascii="Arial" w:eastAsia="新細明體" w:hAnsi="Arial" w:cs="Arial"/>
          <w:color w:val="000000"/>
          <w:kern w:val="0"/>
          <w:sz w:val="23"/>
          <w:szCs w:val="23"/>
        </w:rPr>
        <w:t>中華民國六十二年八月十七日總統令修正公布</w:t>
      </w:r>
    </w:p>
    <w:p w:rsidR="0048514D" w:rsidRPr="0048514D" w:rsidRDefault="0048514D" w:rsidP="0048514D">
      <w:pPr>
        <w:widowControl/>
        <w:shd w:val="clear" w:color="auto" w:fill="FFFFFF"/>
        <w:spacing w:before="75" w:after="150" w:line="300" w:lineRule="atLeast"/>
        <w:ind w:left="150"/>
        <w:jc w:val="right"/>
        <w:textAlignment w:val="top"/>
        <w:rPr>
          <w:rFonts w:ascii="Arial" w:eastAsia="新細明體" w:hAnsi="Arial" w:cs="Arial"/>
          <w:color w:val="000000"/>
          <w:kern w:val="0"/>
          <w:sz w:val="23"/>
          <w:szCs w:val="23"/>
        </w:rPr>
      </w:pPr>
      <w:r w:rsidRPr="0048514D">
        <w:rPr>
          <w:rFonts w:ascii="Arial" w:eastAsia="新細明體" w:hAnsi="Arial" w:cs="Arial"/>
          <w:color w:val="000000"/>
          <w:kern w:val="0"/>
          <w:sz w:val="23"/>
          <w:szCs w:val="23"/>
        </w:rPr>
        <w:t>中華民國八十一年七月十七日總統令修正公布</w:t>
      </w:r>
    </w:p>
    <w:p w:rsidR="0048514D" w:rsidRPr="0048514D" w:rsidRDefault="0048514D" w:rsidP="0048514D">
      <w:pPr>
        <w:widowControl/>
        <w:shd w:val="clear" w:color="auto" w:fill="FFFFFF"/>
        <w:spacing w:before="75" w:after="150" w:line="300" w:lineRule="atLeast"/>
        <w:ind w:left="150"/>
        <w:jc w:val="right"/>
        <w:textAlignment w:val="top"/>
        <w:rPr>
          <w:rFonts w:ascii="Arial" w:eastAsia="新細明體" w:hAnsi="Arial" w:cs="Arial"/>
          <w:color w:val="000000"/>
          <w:kern w:val="0"/>
          <w:sz w:val="23"/>
          <w:szCs w:val="23"/>
        </w:rPr>
      </w:pPr>
      <w:r w:rsidRPr="0048514D">
        <w:rPr>
          <w:rFonts w:ascii="Arial" w:eastAsia="新細明體" w:hAnsi="Arial" w:cs="Arial"/>
          <w:color w:val="000000"/>
          <w:kern w:val="0"/>
          <w:sz w:val="23"/>
          <w:szCs w:val="23"/>
        </w:rPr>
        <w:t>中華民國八十五年十月二十三日總統令修正公布</w:t>
      </w:r>
    </w:p>
    <w:p w:rsidR="0048514D" w:rsidRDefault="0048514D" w:rsidP="0048514D">
      <w:pPr>
        <w:widowControl/>
        <w:shd w:val="clear" w:color="auto" w:fill="FFFFFF"/>
        <w:spacing w:before="75" w:after="150" w:line="300" w:lineRule="atLeast"/>
        <w:ind w:left="150"/>
        <w:jc w:val="right"/>
        <w:textAlignment w:val="top"/>
        <w:rPr>
          <w:rFonts w:ascii="Arial" w:eastAsia="新細明體" w:hAnsi="Arial" w:cs="Arial" w:hint="eastAsia"/>
          <w:color w:val="000000"/>
          <w:kern w:val="0"/>
          <w:sz w:val="23"/>
          <w:szCs w:val="23"/>
        </w:rPr>
      </w:pPr>
      <w:r w:rsidRPr="0048514D">
        <w:rPr>
          <w:rFonts w:ascii="Arial" w:eastAsia="新細明體" w:hAnsi="Arial" w:cs="Arial"/>
          <w:color w:val="000000"/>
          <w:kern w:val="0"/>
          <w:sz w:val="23"/>
          <w:szCs w:val="23"/>
        </w:rPr>
        <w:t>中華民國九十年十一月七日總統令修正公布</w:t>
      </w:r>
    </w:p>
    <w:p w:rsidR="0048514D" w:rsidRDefault="0048514D" w:rsidP="0048514D">
      <w:pPr>
        <w:widowControl/>
        <w:shd w:val="clear" w:color="auto" w:fill="FFFFFF"/>
        <w:spacing w:before="75" w:after="150" w:line="300" w:lineRule="atLeast"/>
        <w:ind w:left="150"/>
        <w:jc w:val="right"/>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中華民國九十二年二月六日總統令修正公布</w:t>
      </w:r>
    </w:p>
    <w:p w:rsidR="0048514D" w:rsidRDefault="0048514D" w:rsidP="0048514D">
      <w:pPr>
        <w:widowControl/>
        <w:shd w:val="clear" w:color="auto" w:fill="FFFFFF"/>
        <w:spacing w:before="75" w:after="150" w:line="300" w:lineRule="atLeast"/>
        <w:ind w:left="150"/>
        <w:jc w:val="right"/>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中華民國九十五年五月三十日總統令修正公布；並自九十五年七月一日施行</w:t>
      </w:r>
    </w:p>
    <w:p w:rsidR="0048514D" w:rsidRDefault="0048514D" w:rsidP="0048514D">
      <w:pPr>
        <w:widowControl/>
        <w:shd w:val="clear" w:color="auto" w:fill="FFFFFF"/>
        <w:spacing w:before="75" w:after="150" w:line="300" w:lineRule="atLeast"/>
        <w:ind w:left="150"/>
        <w:jc w:val="right"/>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中華民國九十八年四月二十二日總統令修正公布</w:t>
      </w:r>
    </w:p>
    <w:p w:rsidR="0048514D" w:rsidRDefault="0048514D" w:rsidP="0048514D">
      <w:pPr>
        <w:widowControl/>
        <w:shd w:val="clear" w:color="auto" w:fill="FFFFFF"/>
        <w:spacing w:before="75" w:after="150" w:line="300" w:lineRule="atLeast"/>
        <w:ind w:left="150"/>
        <w:jc w:val="right"/>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中華民國一百年六月二十九日總統令修正公布</w:t>
      </w:r>
    </w:p>
    <w:p w:rsidR="0048514D" w:rsidRDefault="0048514D" w:rsidP="0048514D">
      <w:pPr>
        <w:widowControl/>
        <w:shd w:val="clear" w:color="auto" w:fill="FFFFFF"/>
        <w:spacing w:before="75" w:after="150" w:line="300" w:lineRule="atLeast"/>
        <w:ind w:left="150"/>
        <w:jc w:val="right"/>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中華民國一百年十一月二十三日總統令修正公布</w:t>
      </w:r>
    </w:p>
    <w:p w:rsidR="0048514D" w:rsidRPr="0048514D" w:rsidRDefault="0048514D" w:rsidP="0048514D">
      <w:pPr>
        <w:widowControl/>
        <w:shd w:val="clear" w:color="auto" w:fill="FFFFFF"/>
        <w:spacing w:before="75" w:after="150" w:line="300" w:lineRule="atLeast"/>
        <w:ind w:left="150"/>
        <w:jc w:val="right"/>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中華民國一百零五年四月十三日總統令修正公布</w:t>
      </w:r>
    </w:p>
    <w:p w:rsidR="0048514D" w:rsidRDefault="0048514D" w:rsidP="0048514D">
      <w:pPr>
        <w:widowControl/>
        <w:shd w:val="clear" w:color="auto" w:fill="FFFFFF"/>
        <w:spacing w:before="75" w:after="150" w:line="300" w:lineRule="atLeast"/>
        <w:ind w:left="150"/>
        <w:jc w:val="right"/>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中華民國一百零五年六月二十二日總統令修正公布</w:t>
      </w:r>
    </w:p>
    <w:p w:rsidR="0048514D" w:rsidRDefault="0048514D" w:rsidP="0048514D">
      <w:pPr>
        <w:widowControl/>
        <w:shd w:val="clear" w:color="auto" w:fill="FFFFFF"/>
        <w:spacing w:before="75" w:after="150" w:line="300" w:lineRule="atLeast"/>
        <w:ind w:left="150"/>
        <w:jc w:val="right"/>
        <w:textAlignment w:val="top"/>
        <w:rPr>
          <w:rFonts w:ascii="Arial" w:eastAsia="新細明體" w:hAnsi="Arial" w:cs="Arial" w:hint="eastAsia"/>
          <w:color w:val="000000"/>
          <w:kern w:val="0"/>
          <w:sz w:val="23"/>
          <w:szCs w:val="23"/>
        </w:rPr>
      </w:pP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第</w:t>
      </w:r>
      <w:r>
        <w:rPr>
          <w:rFonts w:ascii="Arial" w:eastAsia="新細明體" w:hAnsi="Arial" w:cs="Arial" w:hint="eastAsia"/>
          <w:color w:val="000000"/>
          <w:kern w:val="0"/>
          <w:sz w:val="23"/>
          <w:szCs w:val="23"/>
        </w:rPr>
        <w:t xml:space="preserve"> </w:t>
      </w:r>
      <w:r>
        <w:rPr>
          <w:rFonts w:ascii="Arial" w:eastAsia="新細明體" w:hAnsi="Arial" w:cs="Arial" w:hint="eastAsia"/>
          <w:color w:val="000000"/>
          <w:kern w:val="0"/>
          <w:sz w:val="23"/>
          <w:szCs w:val="23"/>
        </w:rPr>
        <w:t>一</w:t>
      </w:r>
      <w:r w:rsidRPr="0048514D">
        <w:rPr>
          <w:rFonts w:ascii="Arial" w:eastAsia="新細明體" w:hAnsi="Arial" w:cs="Arial" w:hint="eastAsia"/>
          <w:color w:val="000000"/>
          <w:kern w:val="0"/>
          <w:sz w:val="23"/>
          <w:szCs w:val="23"/>
        </w:rPr>
        <w:t xml:space="preserve"> </w:t>
      </w:r>
      <w:r w:rsidRPr="0048514D">
        <w:rPr>
          <w:rFonts w:ascii="Arial" w:eastAsia="新細明體" w:hAnsi="Arial" w:cs="Arial" w:hint="eastAsia"/>
          <w:color w:val="000000"/>
          <w:kern w:val="0"/>
          <w:sz w:val="23"/>
          <w:szCs w:val="23"/>
        </w:rPr>
        <w:t>條</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為嚴懲貪污，澄清吏治，特制定本條例。</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第</w:t>
      </w:r>
      <w:r>
        <w:rPr>
          <w:rFonts w:ascii="Arial" w:eastAsia="新細明體" w:hAnsi="Arial" w:cs="Arial" w:hint="eastAsia"/>
          <w:color w:val="000000"/>
          <w:kern w:val="0"/>
          <w:sz w:val="23"/>
          <w:szCs w:val="23"/>
        </w:rPr>
        <w:t xml:space="preserve"> </w:t>
      </w:r>
      <w:r>
        <w:rPr>
          <w:rFonts w:ascii="Arial" w:eastAsia="新細明體" w:hAnsi="Arial" w:cs="Arial" w:hint="eastAsia"/>
          <w:color w:val="000000"/>
          <w:kern w:val="0"/>
          <w:sz w:val="23"/>
          <w:szCs w:val="23"/>
        </w:rPr>
        <w:t>二</w:t>
      </w:r>
      <w:r w:rsidRPr="0048514D">
        <w:rPr>
          <w:rFonts w:ascii="Arial" w:eastAsia="新細明體" w:hAnsi="Arial" w:cs="Arial" w:hint="eastAsia"/>
          <w:color w:val="000000"/>
          <w:kern w:val="0"/>
          <w:sz w:val="23"/>
          <w:szCs w:val="23"/>
        </w:rPr>
        <w:t xml:space="preserve"> </w:t>
      </w:r>
      <w:r w:rsidRPr="0048514D">
        <w:rPr>
          <w:rFonts w:ascii="Arial" w:eastAsia="新細明體" w:hAnsi="Arial" w:cs="Arial" w:hint="eastAsia"/>
          <w:color w:val="000000"/>
          <w:kern w:val="0"/>
          <w:sz w:val="23"/>
          <w:szCs w:val="23"/>
        </w:rPr>
        <w:t>條</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公務員犯本條例之罪者，依本條例處斷。</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第</w:t>
      </w:r>
      <w:r>
        <w:rPr>
          <w:rFonts w:ascii="Arial" w:eastAsia="新細明體" w:hAnsi="Arial" w:cs="Arial" w:hint="eastAsia"/>
          <w:color w:val="000000"/>
          <w:kern w:val="0"/>
          <w:sz w:val="23"/>
          <w:szCs w:val="23"/>
        </w:rPr>
        <w:t xml:space="preserve"> </w:t>
      </w:r>
      <w:r>
        <w:rPr>
          <w:rFonts w:ascii="Arial" w:eastAsia="新細明體" w:hAnsi="Arial" w:cs="Arial" w:hint="eastAsia"/>
          <w:color w:val="000000"/>
          <w:kern w:val="0"/>
          <w:sz w:val="23"/>
          <w:szCs w:val="23"/>
        </w:rPr>
        <w:t>三</w:t>
      </w:r>
      <w:r w:rsidRPr="0048514D">
        <w:rPr>
          <w:rFonts w:ascii="Arial" w:eastAsia="新細明體" w:hAnsi="Arial" w:cs="Arial" w:hint="eastAsia"/>
          <w:color w:val="000000"/>
          <w:kern w:val="0"/>
          <w:sz w:val="23"/>
          <w:szCs w:val="23"/>
        </w:rPr>
        <w:t xml:space="preserve"> </w:t>
      </w:r>
      <w:r w:rsidRPr="0048514D">
        <w:rPr>
          <w:rFonts w:ascii="Arial" w:eastAsia="新細明體" w:hAnsi="Arial" w:cs="Arial" w:hint="eastAsia"/>
          <w:color w:val="000000"/>
          <w:kern w:val="0"/>
          <w:sz w:val="23"/>
          <w:szCs w:val="23"/>
        </w:rPr>
        <w:t>條</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與前條人員共犯本條例之罪者，亦依本條例處斷。</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第</w:t>
      </w:r>
      <w:r>
        <w:rPr>
          <w:rFonts w:ascii="Arial" w:eastAsia="新細明體" w:hAnsi="Arial" w:cs="Arial" w:hint="eastAsia"/>
          <w:color w:val="000000"/>
          <w:kern w:val="0"/>
          <w:sz w:val="23"/>
          <w:szCs w:val="23"/>
        </w:rPr>
        <w:t xml:space="preserve"> </w:t>
      </w:r>
      <w:r>
        <w:rPr>
          <w:rFonts w:ascii="Arial" w:eastAsia="新細明體" w:hAnsi="Arial" w:cs="Arial" w:hint="eastAsia"/>
          <w:color w:val="000000"/>
          <w:kern w:val="0"/>
          <w:sz w:val="23"/>
          <w:szCs w:val="23"/>
        </w:rPr>
        <w:t>四</w:t>
      </w:r>
      <w:r w:rsidRPr="0048514D">
        <w:rPr>
          <w:rFonts w:ascii="Arial" w:eastAsia="新細明體" w:hAnsi="Arial" w:cs="Arial" w:hint="eastAsia"/>
          <w:color w:val="000000"/>
          <w:kern w:val="0"/>
          <w:sz w:val="23"/>
          <w:szCs w:val="23"/>
        </w:rPr>
        <w:t xml:space="preserve"> </w:t>
      </w:r>
      <w:r w:rsidRPr="0048514D">
        <w:rPr>
          <w:rFonts w:ascii="Arial" w:eastAsia="新細明體" w:hAnsi="Arial" w:cs="Arial" w:hint="eastAsia"/>
          <w:color w:val="000000"/>
          <w:kern w:val="0"/>
          <w:sz w:val="23"/>
          <w:szCs w:val="23"/>
        </w:rPr>
        <w:t>條</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有下列行為之</w:t>
      </w:r>
      <w:proofErr w:type="gramStart"/>
      <w:r w:rsidRPr="0048514D">
        <w:rPr>
          <w:rFonts w:ascii="Arial" w:eastAsia="新細明體" w:hAnsi="Arial" w:cs="Arial" w:hint="eastAsia"/>
          <w:color w:val="000000"/>
          <w:kern w:val="0"/>
          <w:sz w:val="23"/>
          <w:szCs w:val="23"/>
        </w:rPr>
        <w:t>一</w:t>
      </w:r>
      <w:proofErr w:type="gramEnd"/>
      <w:r w:rsidRPr="0048514D">
        <w:rPr>
          <w:rFonts w:ascii="Arial" w:eastAsia="新細明體" w:hAnsi="Arial" w:cs="Arial" w:hint="eastAsia"/>
          <w:color w:val="000000"/>
          <w:kern w:val="0"/>
          <w:sz w:val="23"/>
          <w:szCs w:val="23"/>
        </w:rPr>
        <w:t>者，處無期徒刑或十年以上有期徒刑，得</w:t>
      </w:r>
      <w:proofErr w:type="gramStart"/>
      <w:r w:rsidRPr="0048514D">
        <w:rPr>
          <w:rFonts w:ascii="Arial" w:eastAsia="新細明體" w:hAnsi="Arial" w:cs="Arial" w:hint="eastAsia"/>
          <w:color w:val="000000"/>
          <w:kern w:val="0"/>
          <w:sz w:val="23"/>
          <w:szCs w:val="23"/>
        </w:rPr>
        <w:t>併</w:t>
      </w:r>
      <w:proofErr w:type="gramEnd"/>
      <w:r w:rsidRPr="0048514D">
        <w:rPr>
          <w:rFonts w:ascii="Arial" w:eastAsia="新細明體" w:hAnsi="Arial" w:cs="Arial" w:hint="eastAsia"/>
          <w:color w:val="000000"/>
          <w:kern w:val="0"/>
          <w:sz w:val="23"/>
          <w:szCs w:val="23"/>
        </w:rPr>
        <w:t>科新台幣一億元以下罰金：</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一、竊取或侵占公用或公有器材、財物者。</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二、藉勢或藉端勒索、</w:t>
      </w:r>
      <w:proofErr w:type="gramStart"/>
      <w:r w:rsidRPr="0048514D">
        <w:rPr>
          <w:rFonts w:ascii="Arial" w:eastAsia="新細明體" w:hAnsi="Arial" w:cs="Arial" w:hint="eastAsia"/>
          <w:color w:val="000000"/>
          <w:kern w:val="0"/>
          <w:sz w:val="23"/>
          <w:szCs w:val="23"/>
        </w:rPr>
        <w:t>勒徵</w:t>
      </w:r>
      <w:proofErr w:type="gramEnd"/>
      <w:r w:rsidRPr="0048514D">
        <w:rPr>
          <w:rFonts w:ascii="Arial" w:eastAsia="新細明體" w:hAnsi="Arial" w:cs="Arial" w:hint="eastAsia"/>
          <w:color w:val="000000"/>
          <w:kern w:val="0"/>
          <w:sz w:val="23"/>
          <w:szCs w:val="23"/>
        </w:rPr>
        <w:t>、強占或強募財物者。</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三、建築或經辦公用工程或購辦公用器材、物品，浮報價額、數量、收取回扣或有其他舞弊情事者。</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lastRenderedPageBreak/>
        <w:t>四、以公用運輸工具裝運違禁物品或漏稅物品者。</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五、對於違背職務之行為，要求、期約或收受賄賂或其他不正利益者。</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前項第一款至第四款之未遂犯罰之。</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第</w:t>
      </w:r>
      <w:r>
        <w:rPr>
          <w:rFonts w:ascii="Arial" w:eastAsia="新細明體" w:hAnsi="Arial" w:cs="Arial" w:hint="eastAsia"/>
          <w:color w:val="000000"/>
          <w:kern w:val="0"/>
          <w:sz w:val="23"/>
          <w:szCs w:val="23"/>
        </w:rPr>
        <w:t xml:space="preserve"> </w:t>
      </w:r>
      <w:r>
        <w:rPr>
          <w:rFonts w:ascii="Arial" w:eastAsia="新細明體" w:hAnsi="Arial" w:cs="Arial" w:hint="eastAsia"/>
          <w:color w:val="000000"/>
          <w:kern w:val="0"/>
          <w:sz w:val="23"/>
          <w:szCs w:val="23"/>
        </w:rPr>
        <w:t>五</w:t>
      </w:r>
      <w:r w:rsidRPr="0048514D">
        <w:rPr>
          <w:rFonts w:ascii="Arial" w:eastAsia="新細明體" w:hAnsi="Arial" w:cs="Arial" w:hint="eastAsia"/>
          <w:color w:val="000000"/>
          <w:kern w:val="0"/>
          <w:sz w:val="23"/>
          <w:szCs w:val="23"/>
        </w:rPr>
        <w:t xml:space="preserve"> </w:t>
      </w:r>
      <w:r w:rsidRPr="0048514D">
        <w:rPr>
          <w:rFonts w:ascii="Arial" w:eastAsia="新細明體" w:hAnsi="Arial" w:cs="Arial" w:hint="eastAsia"/>
          <w:color w:val="000000"/>
          <w:kern w:val="0"/>
          <w:sz w:val="23"/>
          <w:szCs w:val="23"/>
        </w:rPr>
        <w:t>條</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有下列行為之</w:t>
      </w:r>
      <w:proofErr w:type="gramStart"/>
      <w:r w:rsidRPr="0048514D">
        <w:rPr>
          <w:rFonts w:ascii="Arial" w:eastAsia="新細明體" w:hAnsi="Arial" w:cs="Arial" w:hint="eastAsia"/>
          <w:color w:val="000000"/>
          <w:kern w:val="0"/>
          <w:sz w:val="23"/>
          <w:szCs w:val="23"/>
        </w:rPr>
        <w:t>一</w:t>
      </w:r>
      <w:proofErr w:type="gramEnd"/>
      <w:r w:rsidRPr="0048514D">
        <w:rPr>
          <w:rFonts w:ascii="Arial" w:eastAsia="新細明體" w:hAnsi="Arial" w:cs="Arial" w:hint="eastAsia"/>
          <w:color w:val="000000"/>
          <w:kern w:val="0"/>
          <w:sz w:val="23"/>
          <w:szCs w:val="23"/>
        </w:rPr>
        <w:t>者，處七年以上有期徒刑，得</w:t>
      </w:r>
      <w:proofErr w:type="gramStart"/>
      <w:r w:rsidRPr="0048514D">
        <w:rPr>
          <w:rFonts w:ascii="Arial" w:eastAsia="新細明體" w:hAnsi="Arial" w:cs="Arial" w:hint="eastAsia"/>
          <w:color w:val="000000"/>
          <w:kern w:val="0"/>
          <w:sz w:val="23"/>
          <w:szCs w:val="23"/>
        </w:rPr>
        <w:t>併</w:t>
      </w:r>
      <w:proofErr w:type="gramEnd"/>
      <w:r w:rsidRPr="0048514D">
        <w:rPr>
          <w:rFonts w:ascii="Arial" w:eastAsia="新細明體" w:hAnsi="Arial" w:cs="Arial" w:hint="eastAsia"/>
          <w:color w:val="000000"/>
          <w:kern w:val="0"/>
          <w:sz w:val="23"/>
          <w:szCs w:val="23"/>
        </w:rPr>
        <w:t>科新臺幣六千萬元以下罰金：</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一、意圖得利，</w:t>
      </w:r>
      <w:proofErr w:type="gramStart"/>
      <w:r w:rsidRPr="0048514D">
        <w:rPr>
          <w:rFonts w:ascii="Arial" w:eastAsia="新細明體" w:hAnsi="Arial" w:cs="Arial" w:hint="eastAsia"/>
          <w:color w:val="000000"/>
          <w:kern w:val="0"/>
          <w:sz w:val="23"/>
          <w:szCs w:val="23"/>
        </w:rPr>
        <w:t>擅提或</w:t>
      </w:r>
      <w:proofErr w:type="gramEnd"/>
      <w:r w:rsidRPr="0048514D">
        <w:rPr>
          <w:rFonts w:ascii="Arial" w:eastAsia="新細明體" w:hAnsi="Arial" w:cs="Arial" w:hint="eastAsia"/>
          <w:color w:val="000000"/>
          <w:kern w:val="0"/>
          <w:sz w:val="23"/>
          <w:szCs w:val="23"/>
        </w:rPr>
        <w:t>截留公款或違背</w:t>
      </w:r>
      <w:proofErr w:type="gramStart"/>
      <w:r w:rsidRPr="0048514D">
        <w:rPr>
          <w:rFonts w:ascii="Arial" w:eastAsia="新細明體" w:hAnsi="Arial" w:cs="Arial" w:hint="eastAsia"/>
          <w:color w:val="000000"/>
          <w:kern w:val="0"/>
          <w:sz w:val="23"/>
          <w:szCs w:val="23"/>
        </w:rPr>
        <w:t>法令收募稅捐</w:t>
      </w:r>
      <w:proofErr w:type="gramEnd"/>
      <w:r w:rsidRPr="0048514D">
        <w:rPr>
          <w:rFonts w:ascii="Arial" w:eastAsia="新細明體" w:hAnsi="Arial" w:cs="Arial" w:hint="eastAsia"/>
          <w:color w:val="000000"/>
          <w:kern w:val="0"/>
          <w:sz w:val="23"/>
          <w:szCs w:val="23"/>
        </w:rPr>
        <w:t>或公債者。</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二、利用職務上之機會，以詐術使人將本人之物或第三人之物交付者。</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三、對於職務上之行為，要求、期約或收受賄賂或其他不正利益者。</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前項第一款及第二款之未遂犯罰之。</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第</w:t>
      </w:r>
      <w:r>
        <w:rPr>
          <w:rFonts w:ascii="Arial" w:eastAsia="新細明體" w:hAnsi="Arial" w:cs="Arial" w:hint="eastAsia"/>
          <w:color w:val="000000"/>
          <w:kern w:val="0"/>
          <w:sz w:val="23"/>
          <w:szCs w:val="23"/>
        </w:rPr>
        <w:t xml:space="preserve"> </w:t>
      </w:r>
      <w:r>
        <w:rPr>
          <w:rFonts w:ascii="Arial" w:eastAsia="新細明體" w:hAnsi="Arial" w:cs="Arial" w:hint="eastAsia"/>
          <w:color w:val="000000"/>
          <w:kern w:val="0"/>
          <w:sz w:val="23"/>
          <w:szCs w:val="23"/>
        </w:rPr>
        <w:t>六</w:t>
      </w:r>
      <w:r w:rsidRPr="0048514D">
        <w:rPr>
          <w:rFonts w:ascii="Arial" w:eastAsia="新細明體" w:hAnsi="Arial" w:cs="Arial" w:hint="eastAsia"/>
          <w:color w:val="000000"/>
          <w:kern w:val="0"/>
          <w:sz w:val="23"/>
          <w:szCs w:val="23"/>
        </w:rPr>
        <w:t xml:space="preserve"> </w:t>
      </w:r>
      <w:r w:rsidRPr="0048514D">
        <w:rPr>
          <w:rFonts w:ascii="Arial" w:eastAsia="新細明體" w:hAnsi="Arial" w:cs="Arial" w:hint="eastAsia"/>
          <w:color w:val="000000"/>
          <w:kern w:val="0"/>
          <w:sz w:val="23"/>
          <w:szCs w:val="23"/>
        </w:rPr>
        <w:t>條</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有下列行為之一，處五年以上有期徒刑，得</w:t>
      </w:r>
      <w:proofErr w:type="gramStart"/>
      <w:r w:rsidRPr="0048514D">
        <w:rPr>
          <w:rFonts w:ascii="Arial" w:eastAsia="新細明體" w:hAnsi="Arial" w:cs="Arial" w:hint="eastAsia"/>
          <w:color w:val="000000"/>
          <w:kern w:val="0"/>
          <w:sz w:val="23"/>
          <w:szCs w:val="23"/>
        </w:rPr>
        <w:t>併</w:t>
      </w:r>
      <w:proofErr w:type="gramEnd"/>
      <w:r w:rsidRPr="0048514D">
        <w:rPr>
          <w:rFonts w:ascii="Arial" w:eastAsia="新細明體" w:hAnsi="Arial" w:cs="Arial" w:hint="eastAsia"/>
          <w:color w:val="000000"/>
          <w:kern w:val="0"/>
          <w:sz w:val="23"/>
          <w:szCs w:val="23"/>
        </w:rPr>
        <w:t>科新臺幣三千萬元以下罰金：</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一、意圖得利，抑留不發職務上應發之財物者。</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二、募集款項或徵用土地、財物，從中舞弊者。</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三、竊取或侵占職務上持有之非公用私有器材、財物者。</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四、對於主管或監督之事務，明知違背法律、法律授權之法規命令、職權命令、自治條例、自治規則、委辦規則或其他對多數不特定人民就一般事項所作對外發生法律效果之規定，直接或間接圖自己或其他私人不法利益，因而獲得利益者。</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五、對於非主管或監督之事務，明知違背法律、法律授權之法規命令、職權命令、自治條例、自治規則、委辦規則或其他對多數不特定人民就一般事項所作對外發生法律效果之規定，利用職權機會或身分圖自己或其他私人不法利益，因而獲得利益者。</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前項第一款至第三款之未遂犯罰之。</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第</w:t>
      </w:r>
      <w:r w:rsidRPr="0048514D">
        <w:rPr>
          <w:rFonts w:ascii="Arial" w:eastAsia="新細明體" w:hAnsi="Arial" w:cs="Arial" w:hint="eastAsia"/>
          <w:color w:val="000000"/>
          <w:kern w:val="0"/>
          <w:sz w:val="23"/>
          <w:szCs w:val="23"/>
        </w:rPr>
        <w:t xml:space="preserve"> </w:t>
      </w:r>
      <w:r>
        <w:rPr>
          <w:rFonts w:ascii="Arial" w:eastAsia="新細明體" w:hAnsi="Arial" w:cs="Arial" w:hint="eastAsia"/>
          <w:color w:val="000000"/>
          <w:kern w:val="0"/>
          <w:sz w:val="23"/>
          <w:szCs w:val="23"/>
        </w:rPr>
        <w:t>六</w:t>
      </w:r>
      <w:r w:rsidRPr="0048514D">
        <w:rPr>
          <w:rFonts w:ascii="Arial" w:eastAsia="新細明體" w:hAnsi="Arial" w:cs="Arial" w:hint="eastAsia"/>
          <w:color w:val="000000"/>
          <w:kern w:val="0"/>
          <w:sz w:val="23"/>
          <w:szCs w:val="23"/>
        </w:rPr>
        <w:t xml:space="preserve"> </w:t>
      </w:r>
      <w:r w:rsidRPr="0048514D">
        <w:rPr>
          <w:rFonts w:ascii="Arial" w:eastAsia="新細明體" w:hAnsi="Arial" w:cs="Arial" w:hint="eastAsia"/>
          <w:color w:val="000000"/>
          <w:kern w:val="0"/>
          <w:sz w:val="23"/>
          <w:szCs w:val="23"/>
        </w:rPr>
        <w:t>條</w:t>
      </w:r>
      <w:r>
        <w:rPr>
          <w:rFonts w:ascii="Arial" w:eastAsia="新細明體" w:hAnsi="Arial" w:cs="Arial" w:hint="eastAsia"/>
          <w:color w:val="000000"/>
          <w:kern w:val="0"/>
          <w:sz w:val="23"/>
          <w:szCs w:val="23"/>
        </w:rPr>
        <w:t>之</w:t>
      </w:r>
      <w:proofErr w:type="gramStart"/>
      <w:r>
        <w:rPr>
          <w:rFonts w:ascii="Arial" w:eastAsia="新細明體" w:hAnsi="Arial" w:cs="Arial" w:hint="eastAsia"/>
          <w:color w:val="000000"/>
          <w:kern w:val="0"/>
          <w:sz w:val="23"/>
          <w:szCs w:val="23"/>
        </w:rPr>
        <w:t>一</w:t>
      </w:r>
      <w:proofErr w:type="gramEnd"/>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公務員犯下列各款所列罪嫌之一，檢察官於偵查中，發現公務員本人及其配偶、未成年子女自公務員涉嫌犯罪時及其後</w:t>
      </w:r>
      <w:proofErr w:type="gramStart"/>
      <w:r w:rsidRPr="0048514D">
        <w:rPr>
          <w:rFonts w:ascii="Arial" w:eastAsia="新細明體" w:hAnsi="Arial" w:cs="Arial" w:hint="eastAsia"/>
          <w:color w:val="000000"/>
          <w:kern w:val="0"/>
          <w:sz w:val="23"/>
          <w:szCs w:val="23"/>
        </w:rPr>
        <w:t>三</w:t>
      </w:r>
      <w:proofErr w:type="gramEnd"/>
      <w:r w:rsidRPr="0048514D">
        <w:rPr>
          <w:rFonts w:ascii="Arial" w:eastAsia="新細明體" w:hAnsi="Arial" w:cs="Arial" w:hint="eastAsia"/>
          <w:color w:val="000000"/>
          <w:kern w:val="0"/>
          <w:sz w:val="23"/>
          <w:szCs w:val="23"/>
        </w:rPr>
        <w:t>年內，有財產增加與收入顯不相當時，得命本人就來源可疑之財產提出說明，無正當理由未為說明、無法提出合理說明或說明不實者，處五年以下有期徒刑、拘役或科或</w:t>
      </w:r>
      <w:proofErr w:type="gramStart"/>
      <w:r w:rsidRPr="0048514D">
        <w:rPr>
          <w:rFonts w:ascii="Arial" w:eastAsia="新細明體" w:hAnsi="Arial" w:cs="Arial" w:hint="eastAsia"/>
          <w:color w:val="000000"/>
          <w:kern w:val="0"/>
          <w:sz w:val="23"/>
          <w:szCs w:val="23"/>
        </w:rPr>
        <w:t>併</w:t>
      </w:r>
      <w:proofErr w:type="gramEnd"/>
      <w:r w:rsidRPr="0048514D">
        <w:rPr>
          <w:rFonts w:ascii="Arial" w:eastAsia="新細明體" w:hAnsi="Arial" w:cs="Arial" w:hint="eastAsia"/>
          <w:color w:val="000000"/>
          <w:kern w:val="0"/>
          <w:sz w:val="23"/>
          <w:szCs w:val="23"/>
        </w:rPr>
        <w:t>科不明來源財產額度以下之罰金：</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一、第四條至前條之罪。</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lastRenderedPageBreak/>
        <w:t>二、刑法第一百二十一條第一項、第一百二十二條第一項至第三項、第一百二十三條至第一百二十五條、第一百二十七條第一項、第一百二十八條至第一百三十條、第一百三十一條第一項、第一百三十二條第一項、第一百三十三條、第二百三十一條第二項、第二百三十一條之一第三項、第二百七十條、第二百九十六條之一第五項之罪。</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三、組織犯罪防制條例第九條之罪。</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四、懲治走私條例第十條第一項之罪。</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五、毒品危害防制條例第十五條之罪。</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六、人口販運防制法第三十六條之罪。</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七、槍砲彈藥刀械管制條例第十六條之罪。</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八、藥事法第八十九條之罪。</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九、包庇他人犯兒童及少年性剝削防制條例之罪。</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十、其他假借職務上之權力、機會或方法所犯之罪。</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第</w:t>
      </w:r>
      <w:r w:rsidRPr="0048514D">
        <w:rPr>
          <w:rFonts w:ascii="Arial" w:eastAsia="新細明體" w:hAnsi="Arial" w:cs="Arial" w:hint="eastAsia"/>
          <w:color w:val="000000"/>
          <w:kern w:val="0"/>
          <w:sz w:val="23"/>
          <w:szCs w:val="23"/>
        </w:rPr>
        <w:t xml:space="preserve"> </w:t>
      </w:r>
      <w:r>
        <w:rPr>
          <w:rFonts w:ascii="Arial" w:eastAsia="新細明體" w:hAnsi="Arial" w:cs="Arial" w:hint="eastAsia"/>
          <w:color w:val="000000"/>
          <w:kern w:val="0"/>
          <w:sz w:val="23"/>
          <w:szCs w:val="23"/>
        </w:rPr>
        <w:t>七</w:t>
      </w:r>
      <w:r w:rsidRPr="0048514D">
        <w:rPr>
          <w:rFonts w:ascii="Arial" w:eastAsia="新細明體" w:hAnsi="Arial" w:cs="Arial" w:hint="eastAsia"/>
          <w:color w:val="000000"/>
          <w:kern w:val="0"/>
          <w:sz w:val="23"/>
          <w:szCs w:val="23"/>
        </w:rPr>
        <w:t xml:space="preserve"> </w:t>
      </w:r>
      <w:r w:rsidRPr="0048514D">
        <w:rPr>
          <w:rFonts w:ascii="Arial" w:eastAsia="新細明體" w:hAnsi="Arial" w:cs="Arial" w:hint="eastAsia"/>
          <w:color w:val="000000"/>
          <w:kern w:val="0"/>
          <w:sz w:val="23"/>
          <w:szCs w:val="23"/>
        </w:rPr>
        <w:t>條</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有調查、追訴或審判職務之人員，犯第四條第一項第五款或第五條第一項第三款之罪者，加重其刑至二分之一。</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第</w:t>
      </w:r>
      <w:r w:rsidRPr="0048514D">
        <w:rPr>
          <w:rFonts w:ascii="Arial" w:eastAsia="新細明體" w:hAnsi="Arial" w:cs="Arial" w:hint="eastAsia"/>
          <w:color w:val="000000"/>
          <w:kern w:val="0"/>
          <w:sz w:val="23"/>
          <w:szCs w:val="23"/>
        </w:rPr>
        <w:t xml:space="preserve"> </w:t>
      </w:r>
      <w:r>
        <w:rPr>
          <w:rFonts w:ascii="Arial" w:eastAsia="新細明體" w:hAnsi="Arial" w:cs="Arial" w:hint="eastAsia"/>
          <w:color w:val="000000"/>
          <w:kern w:val="0"/>
          <w:sz w:val="23"/>
          <w:szCs w:val="23"/>
        </w:rPr>
        <w:t>八</w:t>
      </w:r>
      <w:r w:rsidRPr="0048514D">
        <w:rPr>
          <w:rFonts w:ascii="Arial" w:eastAsia="新細明體" w:hAnsi="Arial" w:cs="Arial" w:hint="eastAsia"/>
          <w:color w:val="000000"/>
          <w:kern w:val="0"/>
          <w:sz w:val="23"/>
          <w:szCs w:val="23"/>
        </w:rPr>
        <w:t xml:space="preserve"> </w:t>
      </w:r>
      <w:r w:rsidRPr="0048514D">
        <w:rPr>
          <w:rFonts w:ascii="Arial" w:eastAsia="新細明體" w:hAnsi="Arial" w:cs="Arial" w:hint="eastAsia"/>
          <w:color w:val="000000"/>
          <w:kern w:val="0"/>
          <w:sz w:val="23"/>
          <w:szCs w:val="23"/>
        </w:rPr>
        <w:t>條</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犯第四條至第六條之罪，於犯罪後自首，如有所得並自動繳交全部所得財物者，減輕或免除其刑；因而查獲其他正犯或共犯者，免除其刑。</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犯第四條至第六條之罪，在偵查中自白，如有所得並自動繳交全部所得財物者，減輕其刑；因而查獲其他正犯或共犯者，減輕或免除其刑。</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第</w:t>
      </w:r>
      <w:r w:rsidRPr="0048514D">
        <w:rPr>
          <w:rFonts w:ascii="Arial" w:eastAsia="新細明體" w:hAnsi="Arial" w:cs="Arial" w:hint="eastAsia"/>
          <w:color w:val="000000"/>
          <w:kern w:val="0"/>
          <w:sz w:val="23"/>
          <w:szCs w:val="23"/>
        </w:rPr>
        <w:t xml:space="preserve"> </w:t>
      </w:r>
      <w:r>
        <w:rPr>
          <w:rFonts w:ascii="Arial" w:eastAsia="新細明體" w:hAnsi="Arial" w:cs="Arial" w:hint="eastAsia"/>
          <w:color w:val="000000"/>
          <w:kern w:val="0"/>
          <w:sz w:val="23"/>
          <w:szCs w:val="23"/>
        </w:rPr>
        <w:t>九</w:t>
      </w:r>
      <w:r w:rsidRPr="0048514D">
        <w:rPr>
          <w:rFonts w:ascii="Arial" w:eastAsia="新細明體" w:hAnsi="Arial" w:cs="Arial" w:hint="eastAsia"/>
          <w:color w:val="000000"/>
          <w:kern w:val="0"/>
          <w:sz w:val="23"/>
          <w:szCs w:val="23"/>
        </w:rPr>
        <w:t xml:space="preserve"> </w:t>
      </w:r>
      <w:r w:rsidRPr="0048514D">
        <w:rPr>
          <w:rFonts w:ascii="Arial" w:eastAsia="新細明體" w:hAnsi="Arial" w:cs="Arial" w:hint="eastAsia"/>
          <w:color w:val="000000"/>
          <w:kern w:val="0"/>
          <w:sz w:val="23"/>
          <w:szCs w:val="23"/>
        </w:rPr>
        <w:t>條</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本條例修正施行前，犯第四條至第六條之罪，於修正施行後一年內自首者，</w:t>
      </w:r>
      <w:proofErr w:type="gramStart"/>
      <w:r w:rsidRPr="0048514D">
        <w:rPr>
          <w:rFonts w:ascii="Arial" w:eastAsia="新細明體" w:hAnsi="Arial" w:cs="Arial" w:hint="eastAsia"/>
          <w:color w:val="000000"/>
          <w:kern w:val="0"/>
          <w:sz w:val="23"/>
          <w:szCs w:val="23"/>
        </w:rPr>
        <w:t>準</w:t>
      </w:r>
      <w:proofErr w:type="gramEnd"/>
      <w:r w:rsidRPr="0048514D">
        <w:rPr>
          <w:rFonts w:ascii="Arial" w:eastAsia="新細明體" w:hAnsi="Arial" w:cs="Arial" w:hint="eastAsia"/>
          <w:color w:val="000000"/>
          <w:kern w:val="0"/>
          <w:sz w:val="23"/>
          <w:szCs w:val="23"/>
        </w:rPr>
        <w:t>用前條第一項之規定。</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第</w:t>
      </w:r>
      <w:r w:rsidRPr="0048514D">
        <w:rPr>
          <w:rFonts w:ascii="Arial" w:eastAsia="新細明體" w:hAnsi="Arial" w:cs="Arial" w:hint="eastAsia"/>
          <w:color w:val="000000"/>
          <w:kern w:val="0"/>
          <w:sz w:val="23"/>
          <w:szCs w:val="23"/>
        </w:rPr>
        <w:t xml:space="preserve"> </w:t>
      </w:r>
      <w:r>
        <w:rPr>
          <w:rFonts w:ascii="Arial" w:eastAsia="新細明體" w:hAnsi="Arial" w:cs="Arial" w:hint="eastAsia"/>
          <w:color w:val="000000"/>
          <w:kern w:val="0"/>
          <w:sz w:val="23"/>
          <w:szCs w:val="23"/>
        </w:rPr>
        <w:t>十</w:t>
      </w:r>
      <w:r w:rsidRPr="0048514D">
        <w:rPr>
          <w:rFonts w:ascii="Arial" w:eastAsia="新細明體" w:hAnsi="Arial" w:cs="Arial" w:hint="eastAsia"/>
          <w:color w:val="000000"/>
          <w:kern w:val="0"/>
          <w:sz w:val="23"/>
          <w:szCs w:val="23"/>
        </w:rPr>
        <w:t xml:space="preserve"> </w:t>
      </w:r>
      <w:r w:rsidRPr="0048514D">
        <w:rPr>
          <w:rFonts w:ascii="Arial" w:eastAsia="新細明體" w:hAnsi="Arial" w:cs="Arial" w:hint="eastAsia"/>
          <w:color w:val="000000"/>
          <w:kern w:val="0"/>
          <w:sz w:val="23"/>
          <w:szCs w:val="23"/>
        </w:rPr>
        <w:t>條</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犯第四條至第六條之罪，本人及其配偶、未成年子女自犯罪時及其後</w:t>
      </w:r>
      <w:proofErr w:type="gramStart"/>
      <w:r w:rsidRPr="0048514D">
        <w:rPr>
          <w:rFonts w:ascii="Arial" w:eastAsia="新細明體" w:hAnsi="Arial" w:cs="Arial" w:hint="eastAsia"/>
          <w:color w:val="000000"/>
          <w:kern w:val="0"/>
          <w:sz w:val="23"/>
          <w:szCs w:val="23"/>
        </w:rPr>
        <w:t>三</w:t>
      </w:r>
      <w:proofErr w:type="gramEnd"/>
      <w:r w:rsidRPr="0048514D">
        <w:rPr>
          <w:rFonts w:ascii="Arial" w:eastAsia="新細明體" w:hAnsi="Arial" w:cs="Arial" w:hint="eastAsia"/>
          <w:color w:val="000000"/>
          <w:kern w:val="0"/>
          <w:sz w:val="23"/>
          <w:szCs w:val="23"/>
        </w:rPr>
        <w:t>年內取得之來源可疑財產，經檢察官或法院於偵查、審判</w:t>
      </w:r>
      <w:proofErr w:type="gramStart"/>
      <w:r w:rsidRPr="0048514D">
        <w:rPr>
          <w:rFonts w:ascii="Arial" w:eastAsia="新細明體" w:hAnsi="Arial" w:cs="Arial" w:hint="eastAsia"/>
          <w:color w:val="000000"/>
          <w:kern w:val="0"/>
          <w:sz w:val="23"/>
          <w:szCs w:val="23"/>
        </w:rPr>
        <w:t>程序中命本人</w:t>
      </w:r>
      <w:proofErr w:type="gramEnd"/>
      <w:r w:rsidRPr="0048514D">
        <w:rPr>
          <w:rFonts w:ascii="Arial" w:eastAsia="新細明體" w:hAnsi="Arial" w:cs="Arial" w:hint="eastAsia"/>
          <w:color w:val="000000"/>
          <w:kern w:val="0"/>
          <w:sz w:val="23"/>
          <w:szCs w:val="23"/>
        </w:rPr>
        <w:t>證明來源合法而未能證明者，視為其犯罪所得。</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第</w:t>
      </w:r>
      <w:r w:rsidRPr="0048514D">
        <w:rPr>
          <w:rFonts w:ascii="Arial" w:eastAsia="新細明體" w:hAnsi="Arial" w:cs="Arial" w:hint="eastAsia"/>
          <w:color w:val="000000"/>
          <w:kern w:val="0"/>
          <w:sz w:val="23"/>
          <w:szCs w:val="23"/>
        </w:rPr>
        <w:t xml:space="preserve"> </w:t>
      </w:r>
      <w:r>
        <w:rPr>
          <w:rFonts w:ascii="Arial" w:eastAsia="新細明體" w:hAnsi="Arial" w:cs="Arial" w:hint="eastAsia"/>
          <w:color w:val="000000"/>
          <w:kern w:val="0"/>
          <w:sz w:val="23"/>
          <w:szCs w:val="23"/>
        </w:rPr>
        <w:t>十一</w:t>
      </w:r>
      <w:r w:rsidRPr="0048514D">
        <w:rPr>
          <w:rFonts w:ascii="Arial" w:eastAsia="新細明體" w:hAnsi="Arial" w:cs="Arial" w:hint="eastAsia"/>
          <w:color w:val="000000"/>
          <w:kern w:val="0"/>
          <w:sz w:val="23"/>
          <w:szCs w:val="23"/>
        </w:rPr>
        <w:t xml:space="preserve"> </w:t>
      </w:r>
      <w:r w:rsidRPr="0048514D">
        <w:rPr>
          <w:rFonts w:ascii="Arial" w:eastAsia="新細明體" w:hAnsi="Arial" w:cs="Arial" w:hint="eastAsia"/>
          <w:color w:val="000000"/>
          <w:kern w:val="0"/>
          <w:sz w:val="23"/>
          <w:szCs w:val="23"/>
        </w:rPr>
        <w:t>條</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lastRenderedPageBreak/>
        <w:t>對於第二條人員，關於違背職務之行為，行求、期約或交付賄賂或其他不正利益者，處一年以上七年以下有期徒刑，得</w:t>
      </w:r>
      <w:proofErr w:type="gramStart"/>
      <w:r w:rsidRPr="0048514D">
        <w:rPr>
          <w:rFonts w:ascii="Arial" w:eastAsia="新細明體" w:hAnsi="Arial" w:cs="Arial" w:hint="eastAsia"/>
          <w:color w:val="000000"/>
          <w:kern w:val="0"/>
          <w:sz w:val="23"/>
          <w:szCs w:val="23"/>
        </w:rPr>
        <w:t>併</w:t>
      </w:r>
      <w:proofErr w:type="gramEnd"/>
      <w:r w:rsidRPr="0048514D">
        <w:rPr>
          <w:rFonts w:ascii="Arial" w:eastAsia="新細明體" w:hAnsi="Arial" w:cs="Arial" w:hint="eastAsia"/>
          <w:color w:val="000000"/>
          <w:kern w:val="0"/>
          <w:sz w:val="23"/>
          <w:szCs w:val="23"/>
        </w:rPr>
        <w:t>科新臺幣</w:t>
      </w:r>
      <w:proofErr w:type="gramStart"/>
      <w:r w:rsidRPr="0048514D">
        <w:rPr>
          <w:rFonts w:ascii="Arial" w:eastAsia="新細明體" w:hAnsi="Arial" w:cs="Arial" w:hint="eastAsia"/>
          <w:color w:val="000000"/>
          <w:kern w:val="0"/>
          <w:sz w:val="23"/>
          <w:szCs w:val="23"/>
        </w:rPr>
        <w:t>三</w:t>
      </w:r>
      <w:proofErr w:type="gramEnd"/>
      <w:r w:rsidRPr="0048514D">
        <w:rPr>
          <w:rFonts w:ascii="Arial" w:eastAsia="新細明體" w:hAnsi="Arial" w:cs="Arial" w:hint="eastAsia"/>
          <w:color w:val="000000"/>
          <w:kern w:val="0"/>
          <w:sz w:val="23"/>
          <w:szCs w:val="23"/>
        </w:rPr>
        <w:t>百萬元以下罰金。</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對於第二條人員，關於不違背職務之行為，行求、期約或交付賄賂或其他不正利益者，處三年以下有期徒刑、拘役或科或</w:t>
      </w:r>
      <w:proofErr w:type="gramStart"/>
      <w:r w:rsidRPr="0048514D">
        <w:rPr>
          <w:rFonts w:ascii="Arial" w:eastAsia="新細明體" w:hAnsi="Arial" w:cs="Arial" w:hint="eastAsia"/>
          <w:color w:val="000000"/>
          <w:kern w:val="0"/>
          <w:sz w:val="23"/>
          <w:szCs w:val="23"/>
        </w:rPr>
        <w:t>併</w:t>
      </w:r>
      <w:proofErr w:type="gramEnd"/>
      <w:r w:rsidRPr="0048514D">
        <w:rPr>
          <w:rFonts w:ascii="Arial" w:eastAsia="新細明體" w:hAnsi="Arial" w:cs="Arial" w:hint="eastAsia"/>
          <w:color w:val="000000"/>
          <w:kern w:val="0"/>
          <w:sz w:val="23"/>
          <w:szCs w:val="23"/>
        </w:rPr>
        <w:t>科新臺幣五十萬元以下罰金。</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對於外國、大陸地區、香港或澳門之公務員，就跨區貿易、投資或其他商業活動有關事項，為前二項行為者，依前二項規定處斷。</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不具第二條人員之身分而犯前三項之罪者，亦同。</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犯前四項之罪而自首者，免除其刑；在偵查或審判中自白者，減輕或免除其刑。</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在中華民國領域外犯第一項至第三項之罪者，不問犯罪地之法律有無處罰規定，</w:t>
      </w:r>
      <w:proofErr w:type="gramStart"/>
      <w:r w:rsidRPr="0048514D">
        <w:rPr>
          <w:rFonts w:ascii="Arial" w:eastAsia="新細明體" w:hAnsi="Arial" w:cs="Arial" w:hint="eastAsia"/>
          <w:color w:val="000000"/>
          <w:kern w:val="0"/>
          <w:sz w:val="23"/>
          <w:szCs w:val="23"/>
        </w:rPr>
        <w:t>均依本條例</w:t>
      </w:r>
      <w:proofErr w:type="gramEnd"/>
      <w:r w:rsidRPr="0048514D">
        <w:rPr>
          <w:rFonts w:ascii="Arial" w:eastAsia="新細明體" w:hAnsi="Arial" w:cs="Arial" w:hint="eastAsia"/>
          <w:color w:val="000000"/>
          <w:kern w:val="0"/>
          <w:sz w:val="23"/>
          <w:szCs w:val="23"/>
        </w:rPr>
        <w:t>處罰。</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第</w:t>
      </w:r>
      <w:r w:rsidRPr="0048514D">
        <w:rPr>
          <w:rFonts w:ascii="Arial" w:eastAsia="新細明體" w:hAnsi="Arial" w:cs="Arial" w:hint="eastAsia"/>
          <w:color w:val="000000"/>
          <w:kern w:val="0"/>
          <w:sz w:val="23"/>
          <w:szCs w:val="23"/>
        </w:rPr>
        <w:t xml:space="preserve"> </w:t>
      </w:r>
      <w:r>
        <w:rPr>
          <w:rFonts w:ascii="Arial" w:eastAsia="新細明體" w:hAnsi="Arial" w:cs="Arial" w:hint="eastAsia"/>
          <w:color w:val="000000"/>
          <w:kern w:val="0"/>
          <w:sz w:val="23"/>
          <w:szCs w:val="23"/>
        </w:rPr>
        <w:t>十二</w:t>
      </w:r>
      <w:r w:rsidRPr="0048514D">
        <w:rPr>
          <w:rFonts w:ascii="Arial" w:eastAsia="新細明體" w:hAnsi="Arial" w:cs="Arial" w:hint="eastAsia"/>
          <w:color w:val="000000"/>
          <w:kern w:val="0"/>
          <w:sz w:val="23"/>
          <w:szCs w:val="23"/>
        </w:rPr>
        <w:t xml:space="preserve"> </w:t>
      </w:r>
      <w:r w:rsidRPr="0048514D">
        <w:rPr>
          <w:rFonts w:ascii="Arial" w:eastAsia="新細明體" w:hAnsi="Arial" w:cs="Arial" w:hint="eastAsia"/>
          <w:color w:val="000000"/>
          <w:kern w:val="0"/>
          <w:sz w:val="23"/>
          <w:szCs w:val="23"/>
        </w:rPr>
        <w:t>條</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犯第四條至第六條之罪，情節輕微，而其所得或所圖得財物或不正利益在新臺幣五萬元以下者，減輕其刑。</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proofErr w:type="gramStart"/>
      <w:r w:rsidRPr="0048514D">
        <w:rPr>
          <w:rFonts w:ascii="Arial" w:eastAsia="新細明體" w:hAnsi="Arial" w:cs="Arial" w:hint="eastAsia"/>
          <w:color w:val="000000"/>
          <w:kern w:val="0"/>
          <w:sz w:val="23"/>
          <w:szCs w:val="23"/>
        </w:rPr>
        <w:t>犯前條</w:t>
      </w:r>
      <w:proofErr w:type="gramEnd"/>
      <w:r w:rsidRPr="0048514D">
        <w:rPr>
          <w:rFonts w:ascii="Arial" w:eastAsia="新細明體" w:hAnsi="Arial" w:cs="Arial" w:hint="eastAsia"/>
          <w:color w:val="000000"/>
          <w:kern w:val="0"/>
          <w:sz w:val="23"/>
          <w:szCs w:val="23"/>
        </w:rPr>
        <w:t>第一項至第四項之罪，情節輕微，而其行求、期約或交付之財物或不正利益在新臺幣五萬元以下者，亦同。</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第</w:t>
      </w:r>
      <w:r w:rsidRPr="0048514D">
        <w:rPr>
          <w:rFonts w:ascii="Arial" w:eastAsia="新細明體" w:hAnsi="Arial" w:cs="Arial" w:hint="eastAsia"/>
          <w:color w:val="000000"/>
          <w:kern w:val="0"/>
          <w:sz w:val="23"/>
          <w:szCs w:val="23"/>
        </w:rPr>
        <w:t xml:space="preserve"> </w:t>
      </w:r>
      <w:r>
        <w:rPr>
          <w:rFonts w:ascii="Arial" w:eastAsia="新細明體" w:hAnsi="Arial" w:cs="Arial" w:hint="eastAsia"/>
          <w:color w:val="000000"/>
          <w:kern w:val="0"/>
          <w:sz w:val="23"/>
          <w:szCs w:val="23"/>
        </w:rPr>
        <w:t>十二</w:t>
      </w:r>
      <w:r w:rsidRPr="0048514D">
        <w:rPr>
          <w:rFonts w:ascii="Arial" w:eastAsia="新細明體" w:hAnsi="Arial" w:cs="Arial" w:hint="eastAsia"/>
          <w:color w:val="000000"/>
          <w:kern w:val="0"/>
          <w:sz w:val="23"/>
          <w:szCs w:val="23"/>
        </w:rPr>
        <w:t xml:space="preserve"> </w:t>
      </w:r>
      <w:r w:rsidRPr="0048514D">
        <w:rPr>
          <w:rFonts w:ascii="Arial" w:eastAsia="新細明體" w:hAnsi="Arial" w:cs="Arial" w:hint="eastAsia"/>
          <w:color w:val="000000"/>
          <w:kern w:val="0"/>
          <w:sz w:val="23"/>
          <w:szCs w:val="23"/>
        </w:rPr>
        <w:t>條</w:t>
      </w:r>
      <w:r>
        <w:rPr>
          <w:rFonts w:ascii="Arial" w:eastAsia="新細明體" w:hAnsi="Arial" w:cs="Arial" w:hint="eastAsia"/>
          <w:color w:val="000000"/>
          <w:kern w:val="0"/>
          <w:sz w:val="23"/>
          <w:szCs w:val="23"/>
        </w:rPr>
        <w:t>之</w:t>
      </w:r>
      <w:proofErr w:type="gramStart"/>
      <w:r>
        <w:rPr>
          <w:rFonts w:ascii="Arial" w:eastAsia="新細明體" w:hAnsi="Arial" w:cs="Arial" w:hint="eastAsia"/>
          <w:color w:val="000000"/>
          <w:kern w:val="0"/>
          <w:sz w:val="23"/>
          <w:szCs w:val="23"/>
        </w:rPr>
        <w:t>一</w:t>
      </w:r>
      <w:proofErr w:type="gramEnd"/>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（刪除）</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第</w:t>
      </w:r>
      <w:r w:rsidRPr="0048514D">
        <w:rPr>
          <w:rFonts w:ascii="Arial" w:eastAsia="新細明體" w:hAnsi="Arial" w:cs="Arial" w:hint="eastAsia"/>
          <w:color w:val="000000"/>
          <w:kern w:val="0"/>
          <w:sz w:val="23"/>
          <w:szCs w:val="23"/>
        </w:rPr>
        <w:t xml:space="preserve"> </w:t>
      </w:r>
      <w:r>
        <w:rPr>
          <w:rFonts w:ascii="Arial" w:eastAsia="新細明體" w:hAnsi="Arial" w:cs="Arial" w:hint="eastAsia"/>
          <w:color w:val="000000"/>
          <w:kern w:val="0"/>
          <w:sz w:val="23"/>
          <w:szCs w:val="23"/>
        </w:rPr>
        <w:t>十三</w:t>
      </w:r>
      <w:r w:rsidRPr="0048514D">
        <w:rPr>
          <w:rFonts w:ascii="Arial" w:eastAsia="新細明體" w:hAnsi="Arial" w:cs="Arial" w:hint="eastAsia"/>
          <w:color w:val="000000"/>
          <w:kern w:val="0"/>
          <w:sz w:val="23"/>
          <w:szCs w:val="23"/>
        </w:rPr>
        <w:t xml:space="preserve"> </w:t>
      </w:r>
      <w:r w:rsidRPr="0048514D">
        <w:rPr>
          <w:rFonts w:ascii="Arial" w:eastAsia="新細明體" w:hAnsi="Arial" w:cs="Arial" w:hint="eastAsia"/>
          <w:color w:val="000000"/>
          <w:kern w:val="0"/>
          <w:sz w:val="23"/>
          <w:szCs w:val="23"/>
        </w:rPr>
        <w:t>條</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直屬主管長官對於所屬人員，明知貪污有據，而予以庇護或不為舉發者，處一年以上七年以下有期徒刑。</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公務機關主管長官對於受其委託承辦公務之人，明知貪污有據，而予以庇護或不為舉發者，處六月以上五年以下有期徒刑。</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第</w:t>
      </w:r>
      <w:r w:rsidRPr="0048514D">
        <w:rPr>
          <w:rFonts w:ascii="Arial" w:eastAsia="新細明體" w:hAnsi="Arial" w:cs="Arial" w:hint="eastAsia"/>
          <w:color w:val="000000"/>
          <w:kern w:val="0"/>
          <w:sz w:val="23"/>
          <w:szCs w:val="23"/>
        </w:rPr>
        <w:t xml:space="preserve"> </w:t>
      </w:r>
      <w:r>
        <w:rPr>
          <w:rFonts w:ascii="Arial" w:eastAsia="新細明體" w:hAnsi="Arial" w:cs="Arial" w:hint="eastAsia"/>
          <w:color w:val="000000"/>
          <w:kern w:val="0"/>
          <w:sz w:val="23"/>
          <w:szCs w:val="23"/>
        </w:rPr>
        <w:t>十四</w:t>
      </w:r>
      <w:r w:rsidRPr="0048514D">
        <w:rPr>
          <w:rFonts w:ascii="Arial" w:eastAsia="新細明體" w:hAnsi="Arial" w:cs="Arial" w:hint="eastAsia"/>
          <w:color w:val="000000"/>
          <w:kern w:val="0"/>
          <w:sz w:val="23"/>
          <w:szCs w:val="23"/>
        </w:rPr>
        <w:t xml:space="preserve"> </w:t>
      </w:r>
      <w:r w:rsidRPr="0048514D">
        <w:rPr>
          <w:rFonts w:ascii="Arial" w:eastAsia="新細明體" w:hAnsi="Arial" w:cs="Arial" w:hint="eastAsia"/>
          <w:color w:val="000000"/>
          <w:kern w:val="0"/>
          <w:sz w:val="23"/>
          <w:szCs w:val="23"/>
        </w:rPr>
        <w:t>條</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辦理監察、會計、審計、犯罪調查、督察、政風人員，因執行職務，明知貪污有據之人員，不為舉發者，處一年以上七年以下有期徒刑。</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第</w:t>
      </w:r>
      <w:r w:rsidRPr="0048514D">
        <w:rPr>
          <w:rFonts w:ascii="Arial" w:eastAsia="新細明體" w:hAnsi="Arial" w:cs="Arial" w:hint="eastAsia"/>
          <w:color w:val="000000"/>
          <w:kern w:val="0"/>
          <w:sz w:val="23"/>
          <w:szCs w:val="23"/>
        </w:rPr>
        <w:t xml:space="preserve"> </w:t>
      </w:r>
      <w:r>
        <w:rPr>
          <w:rFonts w:ascii="Arial" w:eastAsia="新細明體" w:hAnsi="Arial" w:cs="Arial" w:hint="eastAsia"/>
          <w:color w:val="000000"/>
          <w:kern w:val="0"/>
          <w:sz w:val="23"/>
          <w:szCs w:val="23"/>
        </w:rPr>
        <w:t>十五</w:t>
      </w:r>
      <w:r w:rsidRPr="0048514D">
        <w:rPr>
          <w:rFonts w:ascii="Arial" w:eastAsia="新細明體" w:hAnsi="Arial" w:cs="Arial" w:hint="eastAsia"/>
          <w:color w:val="000000"/>
          <w:kern w:val="0"/>
          <w:sz w:val="23"/>
          <w:szCs w:val="23"/>
        </w:rPr>
        <w:t xml:space="preserve"> </w:t>
      </w:r>
      <w:r w:rsidRPr="0048514D">
        <w:rPr>
          <w:rFonts w:ascii="Arial" w:eastAsia="新細明體" w:hAnsi="Arial" w:cs="Arial" w:hint="eastAsia"/>
          <w:color w:val="000000"/>
          <w:kern w:val="0"/>
          <w:sz w:val="23"/>
          <w:szCs w:val="23"/>
        </w:rPr>
        <w:t>條</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明知因犯第四條至第六條之罪所得之財物，故為收受、搬運、隱匿、寄</w:t>
      </w:r>
      <w:proofErr w:type="gramStart"/>
      <w:r w:rsidRPr="0048514D">
        <w:rPr>
          <w:rFonts w:ascii="Arial" w:eastAsia="新細明體" w:hAnsi="Arial" w:cs="Arial" w:hint="eastAsia"/>
          <w:color w:val="000000"/>
          <w:kern w:val="0"/>
          <w:sz w:val="23"/>
          <w:szCs w:val="23"/>
        </w:rPr>
        <w:t>藏或故買</w:t>
      </w:r>
      <w:proofErr w:type="gramEnd"/>
      <w:r w:rsidRPr="0048514D">
        <w:rPr>
          <w:rFonts w:ascii="Arial" w:eastAsia="新細明體" w:hAnsi="Arial" w:cs="Arial" w:hint="eastAsia"/>
          <w:color w:val="000000"/>
          <w:kern w:val="0"/>
          <w:sz w:val="23"/>
          <w:szCs w:val="23"/>
        </w:rPr>
        <w:t>者，處一年以上七年以下有期徒刑，得</w:t>
      </w:r>
      <w:proofErr w:type="gramStart"/>
      <w:r w:rsidRPr="0048514D">
        <w:rPr>
          <w:rFonts w:ascii="Arial" w:eastAsia="新細明體" w:hAnsi="Arial" w:cs="Arial" w:hint="eastAsia"/>
          <w:color w:val="000000"/>
          <w:kern w:val="0"/>
          <w:sz w:val="23"/>
          <w:szCs w:val="23"/>
        </w:rPr>
        <w:t>併</w:t>
      </w:r>
      <w:proofErr w:type="gramEnd"/>
      <w:r w:rsidRPr="0048514D">
        <w:rPr>
          <w:rFonts w:ascii="Arial" w:eastAsia="新細明體" w:hAnsi="Arial" w:cs="Arial" w:hint="eastAsia"/>
          <w:color w:val="000000"/>
          <w:kern w:val="0"/>
          <w:sz w:val="23"/>
          <w:szCs w:val="23"/>
        </w:rPr>
        <w:t>科新台幣</w:t>
      </w:r>
      <w:proofErr w:type="gramStart"/>
      <w:r w:rsidRPr="0048514D">
        <w:rPr>
          <w:rFonts w:ascii="Arial" w:eastAsia="新細明體" w:hAnsi="Arial" w:cs="Arial" w:hint="eastAsia"/>
          <w:color w:val="000000"/>
          <w:kern w:val="0"/>
          <w:sz w:val="23"/>
          <w:szCs w:val="23"/>
        </w:rPr>
        <w:t>三</w:t>
      </w:r>
      <w:proofErr w:type="gramEnd"/>
      <w:r w:rsidRPr="0048514D">
        <w:rPr>
          <w:rFonts w:ascii="Arial" w:eastAsia="新細明體" w:hAnsi="Arial" w:cs="Arial" w:hint="eastAsia"/>
          <w:color w:val="000000"/>
          <w:kern w:val="0"/>
          <w:sz w:val="23"/>
          <w:szCs w:val="23"/>
        </w:rPr>
        <w:t>百萬元以下罰金。</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第</w:t>
      </w:r>
      <w:r w:rsidRPr="0048514D">
        <w:rPr>
          <w:rFonts w:ascii="Arial" w:eastAsia="新細明體" w:hAnsi="Arial" w:cs="Arial" w:hint="eastAsia"/>
          <w:color w:val="000000"/>
          <w:kern w:val="0"/>
          <w:sz w:val="23"/>
          <w:szCs w:val="23"/>
        </w:rPr>
        <w:t xml:space="preserve"> </w:t>
      </w:r>
      <w:r>
        <w:rPr>
          <w:rFonts w:ascii="Arial" w:eastAsia="新細明體" w:hAnsi="Arial" w:cs="Arial" w:hint="eastAsia"/>
          <w:color w:val="000000"/>
          <w:kern w:val="0"/>
          <w:sz w:val="23"/>
          <w:szCs w:val="23"/>
        </w:rPr>
        <w:t>十六</w:t>
      </w:r>
      <w:r w:rsidRPr="0048514D">
        <w:rPr>
          <w:rFonts w:ascii="Arial" w:eastAsia="新細明體" w:hAnsi="Arial" w:cs="Arial" w:hint="eastAsia"/>
          <w:color w:val="000000"/>
          <w:kern w:val="0"/>
          <w:sz w:val="23"/>
          <w:szCs w:val="23"/>
        </w:rPr>
        <w:t xml:space="preserve"> </w:t>
      </w:r>
      <w:r w:rsidRPr="0048514D">
        <w:rPr>
          <w:rFonts w:ascii="Arial" w:eastAsia="新細明體" w:hAnsi="Arial" w:cs="Arial" w:hint="eastAsia"/>
          <w:color w:val="000000"/>
          <w:kern w:val="0"/>
          <w:sz w:val="23"/>
          <w:szCs w:val="23"/>
        </w:rPr>
        <w:t>條</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誣告他人犯本條例之罪者，依刑法規定加重其刑至二分之一。</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lastRenderedPageBreak/>
        <w:t>意圖他人受刑事處分，虛構事實，而為第十一條第五項之自首者，處三年以上十年以下有期徒刑。</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不具第二條人員之身分而犯前二項之罪者，亦依前二項規定處斷。</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第</w:t>
      </w:r>
      <w:r w:rsidRPr="0048514D">
        <w:rPr>
          <w:rFonts w:ascii="Arial" w:eastAsia="新細明體" w:hAnsi="Arial" w:cs="Arial" w:hint="eastAsia"/>
          <w:color w:val="000000"/>
          <w:kern w:val="0"/>
          <w:sz w:val="23"/>
          <w:szCs w:val="23"/>
        </w:rPr>
        <w:t xml:space="preserve"> </w:t>
      </w:r>
      <w:r>
        <w:rPr>
          <w:rFonts w:ascii="Arial" w:eastAsia="新細明體" w:hAnsi="Arial" w:cs="Arial" w:hint="eastAsia"/>
          <w:color w:val="000000"/>
          <w:kern w:val="0"/>
          <w:sz w:val="23"/>
          <w:szCs w:val="23"/>
        </w:rPr>
        <w:t>十七</w:t>
      </w:r>
      <w:r w:rsidRPr="0048514D">
        <w:rPr>
          <w:rFonts w:ascii="Arial" w:eastAsia="新細明體" w:hAnsi="Arial" w:cs="Arial" w:hint="eastAsia"/>
          <w:color w:val="000000"/>
          <w:kern w:val="0"/>
          <w:sz w:val="23"/>
          <w:szCs w:val="23"/>
        </w:rPr>
        <w:t xml:space="preserve"> </w:t>
      </w:r>
      <w:r w:rsidRPr="0048514D">
        <w:rPr>
          <w:rFonts w:ascii="Arial" w:eastAsia="新細明體" w:hAnsi="Arial" w:cs="Arial" w:hint="eastAsia"/>
          <w:color w:val="000000"/>
          <w:kern w:val="0"/>
          <w:sz w:val="23"/>
          <w:szCs w:val="23"/>
        </w:rPr>
        <w:t>條</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犯本條例之罪，宣告有期徒刑以上</w:t>
      </w:r>
      <w:proofErr w:type="gramStart"/>
      <w:r w:rsidRPr="0048514D">
        <w:rPr>
          <w:rFonts w:ascii="Arial" w:eastAsia="新細明體" w:hAnsi="Arial" w:cs="Arial" w:hint="eastAsia"/>
          <w:color w:val="000000"/>
          <w:kern w:val="0"/>
          <w:sz w:val="23"/>
          <w:szCs w:val="23"/>
        </w:rPr>
        <w:t>之刑者</w:t>
      </w:r>
      <w:proofErr w:type="gramEnd"/>
      <w:r w:rsidRPr="0048514D">
        <w:rPr>
          <w:rFonts w:ascii="Arial" w:eastAsia="新細明體" w:hAnsi="Arial" w:cs="Arial" w:hint="eastAsia"/>
          <w:color w:val="000000"/>
          <w:kern w:val="0"/>
          <w:sz w:val="23"/>
          <w:szCs w:val="23"/>
        </w:rPr>
        <w:t>，並宣告褫奪公權。</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第</w:t>
      </w:r>
      <w:r w:rsidRPr="0048514D">
        <w:rPr>
          <w:rFonts w:ascii="Arial" w:eastAsia="新細明體" w:hAnsi="Arial" w:cs="Arial" w:hint="eastAsia"/>
          <w:color w:val="000000"/>
          <w:kern w:val="0"/>
          <w:sz w:val="23"/>
          <w:szCs w:val="23"/>
        </w:rPr>
        <w:t xml:space="preserve"> </w:t>
      </w:r>
      <w:r>
        <w:rPr>
          <w:rFonts w:ascii="Arial" w:eastAsia="新細明體" w:hAnsi="Arial" w:cs="Arial" w:hint="eastAsia"/>
          <w:color w:val="000000"/>
          <w:kern w:val="0"/>
          <w:sz w:val="23"/>
          <w:szCs w:val="23"/>
        </w:rPr>
        <w:t>十八</w:t>
      </w:r>
      <w:r w:rsidRPr="0048514D">
        <w:rPr>
          <w:rFonts w:ascii="Arial" w:eastAsia="新細明體" w:hAnsi="Arial" w:cs="Arial" w:hint="eastAsia"/>
          <w:color w:val="000000"/>
          <w:kern w:val="0"/>
          <w:sz w:val="23"/>
          <w:szCs w:val="23"/>
        </w:rPr>
        <w:t xml:space="preserve"> </w:t>
      </w:r>
      <w:r w:rsidRPr="0048514D">
        <w:rPr>
          <w:rFonts w:ascii="Arial" w:eastAsia="新細明體" w:hAnsi="Arial" w:cs="Arial" w:hint="eastAsia"/>
          <w:color w:val="000000"/>
          <w:kern w:val="0"/>
          <w:sz w:val="23"/>
          <w:szCs w:val="23"/>
        </w:rPr>
        <w:t>條</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貪污瀆職案件之檢舉人應予獎勵及保護；其辦法由行政院定之。</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各機關應採取具體措施防治貪污；其辦法由行政院定之。</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第</w:t>
      </w:r>
      <w:r w:rsidRPr="0048514D">
        <w:rPr>
          <w:rFonts w:ascii="Arial" w:eastAsia="新細明體" w:hAnsi="Arial" w:cs="Arial" w:hint="eastAsia"/>
          <w:color w:val="000000"/>
          <w:kern w:val="0"/>
          <w:sz w:val="23"/>
          <w:szCs w:val="23"/>
        </w:rPr>
        <w:t xml:space="preserve"> </w:t>
      </w:r>
      <w:r>
        <w:rPr>
          <w:rFonts w:ascii="Arial" w:eastAsia="新細明體" w:hAnsi="Arial" w:cs="Arial" w:hint="eastAsia"/>
          <w:color w:val="000000"/>
          <w:kern w:val="0"/>
          <w:sz w:val="23"/>
          <w:szCs w:val="23"/>
        </w:rPr>
        <w:t>十九</w:t>
      </w:r>
      <w:r w:rsidRPr="0048514D">
        <w:rPr>
          <w:rFonts w:ascii="Arial" w:eastAsia="新細明體" w:hAnsi="Arial" w:cs="Arial" w:hint="eastAsia"/>
          <w:color w:val="000000"/>
          <w:kern w:val="0"/>
          <w:sz w:val="23"/>
          <w:szCs w:val="23"/>
        </w:rPr>
        <w:t xml:space="preserve"> </w:t>
      </w:r>
      <w:r w:rsidRPr="0048514D">
        <w:rPr>
          <w:rFonts w:ascii="Arial" w:eastAsia="新細明體" w:hAnsi="Arial" w:cs="Arial" w:hint="eastAsia"/>
          <w:color w:val="000000"/>
          <w:kern w:val="0"/>
          <w:sz w:val="23"/>
          <w:szCs w:val="23"/>
        </w:rPr>
        <w:t>條</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本條例未規定者，適用其他法律之規定。</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hint="eastAsia"/>
          <w:color w:val="000000"/>
          <w:kern w:val="0"/>
          <w:sz w:val="23"/>
          <w:szCs w:val="23"/>
        </w:rPr>
      </w:pPr>
      <w:r w:rsidRPr="0048514D">
        <w:rPr>
          <w:rFonts w:ascii="Arial" w:eastAsia="新細明體" w:hAnsi="Arial" w:cs="Arial" w:hint="eastAsia"/>
          <w:color w:val="000000"/>
          <w:kern w:val="0"/>
          <w:sz w:val="23"/>
          <w:szCs w:val="23"/>
        </w:rPr>
        <w:t>第</w:t>
      </w:r>
      <w:r w:rsidRPr="0048514D">
        <w:rPr>
          <w:rFonts w:ascii="Arial" w:eastAsia="新細明體" w:hAnsi="Arial" w:cs="Arial" w:hint="eastAsia"/>
          <w:color w:val="000000"/>
          <w:kern w:val="0"/>
          <w:sz w:val="23"/>
          <w:szCs w:val="23"/>
        </w:rPr>
        <w:t xml:space="preserve"> </w:t>
      </w:r>
      <w:r>
        <w:rPr>
          <w:rFonts w:ascii="Arial" w:eastAsia="新細明體" w:hAnsi="Arial" w:cs="Arial" w:hint="eastAsia"/>
          <w:color w:val="000000"/>
          <w:kern w:val="0"/>
          <w:sz w:val="23"/>
          <w:szCs w:val="23"/>
        </w:rPr>
        <w:t>二十</w:t>
      </w:r>
      <w:r w:rsidRPr="0048514D">
        <w:rPr>
          <w:rFonts w:ascii="Arial" w:eastAsia="新細明體" w:hAnsi="Arial" w:cs="Arial" w:hint="eastAsia"/>
          <w:color w:val="000000"/>
          <w:kern w:val="0"/>
          <w:sz w:val="23"/>
          <w:szCs w:val="23"/>
        </w:rPr>
        <w:t xml:space="preserve"> </w:t>
      </w:r>
      <w:r w:rsidRPr="0048514D">
        <w:rPr>
          <w:rFonts w:ascii="Arial" w:eastAsia="新細明體" w:hAnsi="Arial" w:cs="Arial" w:hint="eastAsia"/>
          <w:color w:val="000000"/>
          <w:kern w:val="0"/>
          <w:sz w:val="23"/>
          <w:szCs w:val="23"/>
        </w:rPr>
        <w:t>條</w:t>
      </w:r>
    </w:p>
    <w:p w:rsidR="0048514D" w:rsidRPr="0048514D" w:rsidRDefault="0048514D" w:rsidP="0048514D">
      <w:pPr>
        <w:widowControl/>
        <w:shd w:val="clear" w:color="auto" w:fill="FFFFFF"/>
        <w:spacing w:before="75" w:after="150" w:line="300" w:lineRule="atLeast"/>
        <w:ind w:left="150"/>
        <w:textAlignment w:val="top"/>
        <w:rPr>
          <w:rFonts w:ascii="Arial" w:eastAsia="新細明體" w:hAnsi="Arial" w:cs="Arial"/>
          <w:color w:val="000000"/>
          <w:kern w:val="0"/>
          <w:sz w:val="23"/>
          <w:szCs w:val="23"/>
        </w:rPr>
      </w:pPr>
      <w:r w:rsidRPr="0048514D">
        <w:rPr>
          <w:rFonts w:ascii="Arial" w:eastAsia="新細明體" w:hAnsi="Arial" w:cs="Arial" w:hint="eastAsia"/>
          <w:color w:val="000000"/>
          <w:kern w:val="0"/>
          <w:sz w:val="23"/>
          <w:szCs w:val="23"/>
        </w:rPr>
        <w:t>本條例施行日期，除中華民國九十五年五月五日修正之條文，自九十五年七月一日施行，及一百零五年三月二十五日修正之條文，由行政院定之；一百零五年五月二十七日修正之條文，自一百零五年七月一日施行外，自</w:t>
      </w:r>
      <w:bookmarkStart w:id="0" w:name="_GoBack"/>
      <w:bookmarkEnd w:id="0"/>
      <w:r w:rsidRPr="0048514D">
        <w:rPr>
          <w:rFonts w:ascii="Arial" w:eastAsia="新細明體" w:hAnsi="Arial" w:cs="Arial" w:hint="eastAsia"/>
          <w:color w:val="000000"/>
          <w:kern w:val="0"/>
          <w:sz w:val="23"/>
          <w:szCs w:val="23"/>
        </w:rPr>
        <w:t>公布日施行。</w:t>
      </w:r>
    </w:p>
    <w:sectPr w:rsidR="0048514D" w:rsidRPr="0048514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14D"/>
    <w:rsid w:val="002B0BDA"/>
    <w:rsid w:val="0048514D"/>
    <w:rsid w:val="00621970"/>
    <w:rsid w:val="00AD7D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48514D"/>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48514D"/>
    <w:rPr>
      <w:rFonts w:ascii="新細明體" w:eastAsia="新細明體" w:hAnsi="新細明體" w:cs="新細明體"/>
      <w:b/>
      <w:bCs/>
      <w:kern w:val="0"/>
      <w:sz w:val="27"/>
      <w:szCs w:val="27"/>
    </w:rPr>
  </w:style>
  <w:style w:type="paragraph" w:styleId="Web">
    <w:name w:val="Normal (Web)"/>
    <w:basedOn w:val="a"/>
    <w:uiPriority w:val="99"/>
    <w:semiHidden/>
    <w:unhideWhenUsed/>
    <w:rsid w:val="0048514D"/>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48514D"/>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48514D"/>
    <w:rPr>
      <w:rFonts w:ascii="新細明體" w:eastAsia="新細明體" w:hAnsi="新細明體" w:cs="新細明體"/>
      <w:b/>
      <w:bCs/>
      <w:kern w:val="0"/>
      <w:sz w:val="27"/>
      <w:szCs w:val="27"/>
    </w:rPr>
  </w:style>
  <w:style w:type="paragraph" w:styleId="Web">
    <w:name w:val="Normal (Web)"/>
    <w:basedOn w:val="a"/>
    <w:uiPriority w:val="99"/>
    <w:semiHidden/>
    <w:unhideWhenUsed/>
    <w:rsid w:val="0048514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126954">
      <w:bodyDiv w:val="1"/>
      <w:marLeft w:val="0"/>
      <w:marRight w:val="0"/>
      <w:marTop w:val="0"/>
      <w:marBottom w:val="0"/>
      <w:divBdr>
        <w:top w:val="none" w:sz="0" w:space="0" w:color="auto"/>
        <w:left w:val="none" w:sz="0" w:space="0" w:color="auto"/>
        <w:bottom w:val="none" w:sz="0" w:space="0" w:color="auto"/>
        <w:right w:val="none" w:sz="0" w:space="0" w:color="auto"/>
      </w:divBdr>
      <w:divsChild>
        <w:div w:id="1872256711">
          <w:marLeft w:val="0"/>
          <w:marRight w:val="0"/>
          <w:marTop w:val="0"/>
          <w:marBottom w:val="0"/>
          <w:divBdr>
            <w:top w:val="none" w:sz="0" w:space="0" w:color="auto"/>
            <w:left w:val="none" w:sz="0" w:space="0" w:color="auto"/>
            <w:bottom w:val="none" w:sz="0" w:space="0" w:color="auto"/>
            <w:right w:val="none" w:sz="0" w:space="0" w:color="auto"/>
          </w:divBdr>
          <w:divsChild>
            <w:div w:id="1430463710">
              <w:marLeft w:val="0"/>
              <w:marRight w:val="0"/>
              <w:marTop w:val="0"/>
              <w:marBottom w:val="0"/>
              <w:divBdr>
                <w:top w:val="none" w:sz="0" w:space="0" w:color="auto"/>
                <w:left w:val="none" w:sz="0" w:space="0" w:color="auto"/>
                <w:bottom w:val="none" w:sz="0" w:space="0" w:color="auto"/>
                <w:right w:val="none" w:sz="0" w:space="0" w:color="auto"/>
              </w:divBdr>
              <w:divsChild>
                <w:div w:id="246547432">
                  <w:marLeft w:val="0"/>
                  <w:marRight w:val="0"/>
                  <w:marTop w:val="0"/>
                  <w:marBottom w:val="0"/>
                  <w:divBdr>
                    <w:top w:val="none" w:sz="0" w:space="0" w:color="auto"/>
                    <w:left w:val="none" w:sz="0" w:space="0" w:color="auto"/>
                    <w:bottom w:val="none" w:sz="0" w:space="0" w:color="auto"/>
                    <w:right w:val="none" w:sz="0" w:space="0" w:color="auto"/>
                  </w:divBdr>
                  <w:divsChild>
                    <w:div w:id="177112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54127">
          <w:marLeft w:val="0"/>
          <w:marRight w:val="0"/>
          <w:marTop w:val="0"/>
          <w:marBottom w:val="0"/>
          <w:divBdr>
            <w:top w:val="none" w:sz="0" w:space="0" w:color="auto"/>
            <w:left w:val="none" w:sz="0" w:space="0" w:color="auto"/>
            <w:bottom w:val="none" w:sz="0" w:space="0" w:color="auto"/>
            <w:right w:val="none" w:sz="0" w:space="0" w:color="auto"/>
          </w:divBdr>
          <w:divsChild>
            <w:div w:id="1125584458">
              <w:marLeft w:val="0"/>
              <w:marRight w:val="0"/>
              <w:marTop w:val="0"/>
              <w:marBottom w:val="0"/>
              <w:divBdr>
                <w:top w:val="none" w:sz="0" w:space="0" w:color="auto"/>
                <w:left w:val="none" w:sz="0" w:space="0" w:color="auto"/>
                <w:bottom w:val="none" w:sz="0" w:space="0" w:color="auto"/>
                <w:right w:val="none" w:sz="0" w:space="0" w:color="auto"/>
              </w:divBdr>
              <w:divsChild>
                <w:div w:id="1683434094">
                  <w:marLeft w:val="0"/>
                  <w:marRight w:val="0"/>
                  <w:marTop w:val="0"/>
                  <w:marBottom w:val="0"/>
                  <w:divBdr>
                    <w:top w:val="none" w:sz="0" w:space="0" w:color="auto"/>
                    <w:left w:val="none" w:sz="0" w:space="0" w:color="auto"/>
                    <w:bottom w:val="none" w:sz="0" w:space="0" w:color="auto"/>
                    <w:right w:val="none" w:sz="0" w:space="0" w:color="auto"/>
                  </w:divBdr>
                  <w:divsChild>
                    <w:div w:id="25467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427</Words>
  <Characters>2434</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林宛筠</dc:creator>
  <cp:lastModifiedBy>林宛筠</cp:lastModifiedBy>
  <cp:revision>2</cp:revision>
  <dcterms:created xsi:type="dcterms:W3CDTF">2020-02-26T05:16:00Z</dcterms:created>
  <dcterms:modified xsi:type="dcterms:W3CDTF">2020-02-26T05:27:00Z</dcterms:modified>
</cp:coreProperties>
</file>