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79" w:type="dxa"/>
        <w:tblInd w:w="4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2"/>
        <w:gridCol w:w="28"/>
        <w:gridCol w:w="3056"/>
        <w:gridCol w:w="28"/>
        <w:gridCol w:w="3233"/>
        <w:gridCol w:w="28"/>
        <w:gridCol w:w="5075"/>
        <w:gridCol w:w="28"/>
        <w:gridCol w:w="1531"/>
      </w:tblGrid>
      <w:tr w:rsidR="00F477CE" w:rsidRPr="00F477CE" w:rsidTr="004951AE">
        <w:trPr>
          <w:trHeight w:val="405"/>
        </w:trPr>
        <w:tc>
          <w:tcPr>
            <w:tcW w:w="12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D4A" w:rsidRPr="00F477CE" w:rsidRDefault="00710DC2" w:rsidP="0041211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bookmarkStart w:id="0" w:name="_GoBack"/>
            <w:r w:rsidRPr="00F477C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臺北市家庭暴力暨性侵害防治中心</w:t>
            </w:r>
            <w:r w:rsidR="00360D4A" w:rsidRPr="00F477C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保有及管理個人資料之項目彙整表</w:t>
            </w:r>
            <w:r w:rsidR="00183B64" w:rsidRPr="00F477C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D4A" w:rsidRPr="00F477CE" w:rsidRDefault="00360D4A" w:rsidP="00D70B9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F477CE" w:rsidRPr="00F477CE" w:rsidTr="004951AE">
        <w:trPr>
          <w:trHeight w:val="675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4A" w:rsidRPr="00F477CE" w:rsidRDefault="00360D4A" w:rsidP="00D70B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477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項目/ 編號</w:t>
            </w:r>
          </w:p>
        </w:tc>
        <w:tc>
          <w:tcPr>
            <w:tcW w:w="3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4A" w:rsidRPr="00F477CE" w:rsidRDefault="00360D4A" w:rsidP="00D70B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477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個人資料檔案名稱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4A" w:rsidRPr="00F477CE" w:rsidRDefault="00360D4A" w:rsidP="00D70B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477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保有依據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4A" w:rsidRPr="00F477CE" w:rsidRDefault="00360D4A" w:rsidP="00D70B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477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個人資料類別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4A" w:rsidRPr="00F477CE" w:rsidRDefault="00360D4A" w:rsidP="00D70B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477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保有單位</w:t>
            </w:r>
          </w:p>
        </w:tc>
      </w:tr>
      <w:tr w:rsidR="00F477CE" w:rsidRPr="00F477CE" w:rsidTr="004951AE">
        <w:trPr>
          <w:trHeight w:val="675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710DC2" w:rsidP="004951A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477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3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2A2BC8" w:rsidP="002A2BC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477CE">
              <w:rPr>
                <w:rFonts w:ascii="標楷體" w:eastAsia="標楷體" w:hAnsi="標楷體" w:hint="eastAsia"/>
              </w:rPr>
              <w:t>成人保護</w:t>
            </w:r>
            <w:r w:rsidR="004951AE" w:rsidRPr="00F477CE">
              <w:rPr>
                <w:rFonts w:ascii="標楷體" w:eastAsia="標楷體" w:hAnsi="標楷體" w:hint="eastAsia"/>
              </w:rPr>
              <w:t>、性侵害及兒少保護通報表單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477CE">
              <w:rPr>
                <w:rFonts w:ascii="標楷體" w:eastAsia="標楷體" w:hAnsi="標楷體" w:hint="eastAsia"/>
              </w:rPr>
              <w:t>家庭暴力防治法、性侵害犯罪防治法、兒童及少年福利與權益保障法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識別類(C</w:t>
            </w:r>
            <w:r w:rsidRPr="00F477CE">
              <w:rPr>
                <w:rFonts w:hAnsi="標楷體"/>
                <w:color w:val="auto"/>
              </w:rPr>
              <w:t>001</w:t>
            </w:r>
            <w:r w:rsidRPr="00F477CE">
              <w:rPr>
                <w:rFonts w:hAnsi="標楷體" w:hint="eastAsia"/>
                <w:color w:val="auto"/>
              </w:rPr>
              <w:t>辨識個人者、C</w:t>
            </w:r>
            <w:r w:rsidRPr="00F477CE">
              <w:rPr>
                <w:rFonts w:hAnsi="標楷體"/>
                <w:color w:val="auto"/>
              </w:rPr>
              <w:t>003</w:t>
            </w:r>
            <w:r w:rsidRPr="00F477CE">
              <w:rPr>
                <w:rFonts w:hAnsi="標楷體" w:hint="eastAsia"/>
                <w:color w:val="auto"/>
              </w:rPr>
              <w:t>政府資料中之辨識者)；特徵類(C</w:t>
            </w:r>
            <w:r w:rsidRPr="00F477CE">
              <w:rPr>
                <w:rFonts w:hAnsi="標楷體"/>
                <w:color w:val="auto"/>
              </w:rPr>
              <w:t>011</w:t>
            </w:r>
            <w:r w:rsidRPr="00F477CE">
              <w:rPr>
                <w:rFonts w:hAnsi="標楷體" w:hint="eastAsia"/>
                <w:color w:val="auto"/>
              </w:rPr>
              <w:t>個人描述、C</w:t>
            </w:r>
            <w:r w:rsidRPr="00F477CE">
              <w:rPr>
                <w:rFonts w:hAnsi="標楷體"/>
                <w:color w:val="auto"/>
              </w:rPr>
              <w:t>023</w:t>
            </w:r>
            <w:r w:rsidRPr="00F477CE">
              <w:rPr>
                <w:rFonts w:hAnsi="標楷體" w:hint="eastAsia"/>
                <w:color w:val="auto"/>
              </w:rPr>
              <w:t>家庭其他成員之細節)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widowControl/>
              <w:rPr>
                <w:rFonts w:ascii="標楷體" w:eastAsia="標楷體" w:hAnsi="標楷體"/>
              </w:rPr>
            </w:pPr>
            <w:r w:rsidRPr="00F477CE">
              <w:rPr>
                <w:rFonts w:ascii="標楷體" w:eastAsia="標楷體" w:hAnsi="標楷體" w:hint="eastAsia"/>
              </w:rPr>
              <w:t>各組</w:t>
            </w:r>
          </w:p>
          <w:p w:rsidR="00D813F8" w:rsidRPr="00F477CE" w:rsidRDefault="00D813F8" w:rsidP="004951AE">
            <w:pPr>
              <w:widowControl/>
              <w:rPr>
                <w:rFonts w:ascii="標楷體" w:eastAsia="標楷體" w:hAnsi="標楷體"/>
              </w:rPr>
            </w:pPr>
            <w:r w:rsidRPr="00F477CE">
              <w:rPr>
                <w:rFonts w:ascii="標楷體" w:eastAsia="標楷體" w:hAnsi="標楷體" w:hint="eastAsia"/>
              </w:rPr>
              <w:t>23615295</w:t>
            </w:r>
          </w:p>
          <w:p w:rsidR="00D813F8" w:rsidRPr="00F477CE" w:rsidRDefault="00D813F8" w:rsidP="004951A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477CE">
              <w:rPr>
                <w:rFonts w:ascii="標楷體" w:eastAsia="標楷體" w:hAnsi="標楷體" w:hint="eastAsia"/>
              </w:rPr>
              <w:t>(以下同)</w:t>
            </w:r>
          </w:p>
        </w:tc>
      </w:tr>
      <w:tr w:rsidR="00F477CE" w:rsidRPr="00F477CE" w:rsidTr="004951AE">
        <w:trPr>
          <w:trHeight w:val="675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710DC2" w:rsidP="004951A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477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3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戶籍查詢資料及免書證免謄本服務系統查詢登記簿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家庭暴力防治法、性侵害犯罪防治法、兒童及少年福利與權益保障法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識別類（C</w:t>
            </w:r>
            <w:r w:rsidRPr="00F477CE">
              <w:rPr>
                <w:rFonts w:hAnsi="標楷體"/>
                <w:color w:val="auto"/>
              </w:rPr>
              <w:t>001</w:t>
            </w:r>
            <w:r w:rsidRPr="00F477CE">
              <w:rPr>
                <w:rFonts w:hAnsi="標楷體" w:hint="eastAsia"/>
                <w:color w:val="auto"/>
              </w:rPr>
              <w:t>辨識個人者、C</w:t>
            </w:r>
            <w:r w:rsidRPr="00F477CE">
              <w:rPr>
                <w:rFonts w:hAnsi="標楷體"/>
                <w:color w:val="auto"/>
              </w:rPr>
              <w:t>003</w:t>
            </w:r>
            <w:r w:rsidRPr="00F477CE">
              <w:rPr>
                <w:rFonts w:hAnsi="標楷體" w:hint="eastAsia"/>
                <w:color w:val="auto"/>
              </w:rPr>
              <w:t>政府資料中之辨識者）；特徵類（C</w:t>
            </w:r>
            <w:r w:rsidRPr="00F477CE">
              <w:rPr>
                <w:rFonts w:hAnsi="標楷體"/>
                <w:color w:val="auto"/>
              </w:rPr>
              <w:t>011</w:t>
            </w:r>
            <w:r w:rsidRPr="00F477CE">
              <w:rPr>
                <w:rFonts w:hAnsi="標楷體" w:hint="eastAsia"/>
                <w:color w:val="auto"/>
              </w:rPr>
              <w:t>個人描述）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兒少保護組</w:t>
            </w:r>
          </w:p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性侵害保護組</w:t>
            </w:r>
          </w:p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成人保護組</w:t>
            </w:r>
          </w:p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專線及救援組</w:t>
            </w:r>
          </w:p>
        </w:tc>
      </w:tr>
      <w:tr w:rsidR="00F477CE" w:rsidRPr="00F477CE" w:rsidTr="004951AE">
        <w:trPr>
          <w:trHeight w:val="675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710DC2" w:rsidP="004951A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477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3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2A2BC8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成人保護</w:t>
            </w:r>
            <w:r w:rsidR="004951AE" w:rsidRPr="00F477CE">
              <w:rPr>
                <w:rFonts w:hAnsi="標楷體" w:hint="eastAsia"/>
                <w:color w:val="auto"/>
              </w:rPr>
              <w:t>、性侵害及兒少保護個案紀錄及名冊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家庭暴力防治法、性侵害犯罪防治法、兒童及少年福利與權益保障法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識別類（C</w:t>
            </w:r>
            <w:r w:rsidRPr="00F477CE">
              <w:rPr>
                <w:rFonts w:hAnsi="標楷體"/>
                <w:color w:val="auto"/>
              </w:rPr>
              <w:t>001</w:t>
            </w:r>
            <w:r w:rsidRPr="00F477CE">
              <w:rPr>
                <w:rFonts w:hAnsi="標楷體" w:hint="eastAsia"/>
                <w:color w:val="auto"/>
              </w:rPr>
              <w:t>辨識個人者、C</w:t>
            </w:r>
            <w:r w:rsidRPr="00F477CE">
              <w:rPr>
                <w:rFonts w:hAnsi="標楷體"/>
                <w:color w:val="auto"/>
              </w:rPr>
              <w:t>003</w:t>
            </w:r>
            <w:r w:rsidRPr="00F477CE">
              <w:rPr>
                <w:rFonts w:hAnsi="標楷體" w:hint="eastAsia"/>
                <w:color w:val="auto"/>
              </w:rPr>
              <w:t>政府資料中之辨識者）；特徵類（C</w:t>
            </w:r>
            <w:r w:rsidRPr="00F477CE">
              <w:rPr>
                <w:rFonts w:hAnsi="標楷體"/>
                <w:color w:val="auto"/>
              </w:rPr>
              <w:t>011</w:t>
            </w:r>
            <w:r w:rsidRPr="00F477CE">
              <w:rPr>
                <w:rFonts w:hAnsi="標楷體" w:hint="eastAsia"/>
                <w:color w:val="auto"/>
              </w:rPr>
              <w:t>個人描述、C</w:t>
            </w:r>
            <w:r w:rsidRPr="00F477CE">
              <w:rPr>
                <w:rFonts w:hAnsi="標楷體"/>
                <w:color w:val="auto"/>
              </w:rPr>
              <w:t>0</w:t>
            </w:r>
            <w:r w:rsidRPr="00F477CE">
              <w:rPr>
                <w:rFonts w:hAnsi="標楷體" w:hint="eastAsia"/>
                <w:color w:val="auto"/>
              </w:rPr>
              <w:t>21家庭情形、C</w:t>
            </w:r>
            <w:r w:rsidRPr="00F477CE">
              <w:rPr>
                <w:rFonts w:hAnsi="標楷體"/>
                <w:color w:val="auto"/>
              </w:rPr>
              <w:t>023</w:t>
            </w:r>
            <w:r w:rsidRPr="00F477CE">
              <w:rPr>
                <w:rFonts w:hAnsi="標楷體" w:hint="eastAsia"/>
                <w:color w:val="auto"/>
              </w:rPr>
              <w:t>家庭其他成員之細節）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各組</w:t>
            </w:r>
          </w:p>
        </w:tc>
      </w:tr>
      <w:tr w:rsidR="00F477CE" w:rsidRPr="00F477CE" w:rsidTr="004951AE">
        <w:trPr>
          <w:trHeight w:val="675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710DC2" w:rsidP="004951A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477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3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臺北市保護個案出勤服務同仁值機資料等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家庭暴力防治法、性侵害犯罪防治法、兒童及少年福利與權益保障法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識別類（C</w:t>
            </w:r>
            <w:r w:rsidRPr="00F477CE">
              <w:rPr>
                <w:rFonts w:hAnsi="標楷體"/>
                <w:color w:val="auto"/>
              </w:rPr>
              <w:t>001</w:t>
            </w:r>
            <w:r w:rsidRPr="00F477CE">
              <w:rPr>
                <w:rFonts w:hAnsi="標楷體" w:hint="eastAsia"/>
                <w:color w:val="auto"/>
              </w:rPr>
              <w:t>辨識個人者）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兒少保護組</w:t>
            </w:r>
          </w:p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性侵害保護組</w:t>
            </w:r>
          </w:p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成人保護組</w:t>
            </w:r>
          </w:p>
          <w:p w:rsidR="004951AE" w:rsidRPr="00F477CE" w:rsidRDefault="004951AE" w:rsidP="004951AE">
            <w:pPr>
              <w:rPr>
                <w:rFonts w:ascii="標楷體" w:eastAsia="標楷體" w:hAnsi="標楷體"/>
              </w:rPr>
            </w:pPr>
            <w:r w:rsidRPr="00F477CE">
              <w:rPr>
                <w:rFonts w:ascii="標楷體" w:eastAsia="標楷體" w:hAnsi="標楷體" w:hint="eastAsia"/>
              </w:rPr>
              <w:t>專線及救援組</w:t>
            </w:r>
          </w:p>
        </w:tc>
      </w:tr>
      <w:tr w:rsidR="00F477CE" w:rsidRPr="00F477CE" w:rsidTr="004951AE">
        <w:trPr>
          <w:trHeight w:val="1210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710DC2" w:rsidP="004951A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477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3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家庭暴力高危機案件列管暨執行概況表單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家庭暴力防治法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識別類（C</w:t>
            </w:r>
            <w:r w:rsidRPr="00F477CE">
              <w:rPr>
                <w:rFonts w:hAnsi="標楷體"/>
                <w:color w:val="auto"/>
              </w:rPr>
              <w:t>001</w:t>
            </w:r>
            <w:r w:rsidRPr="00F477CE">
              <w:rPr>
                <w:rFonts w:hAnsi="標楷體" w:hint="eastAsia"/>
                <w:color w:val="auto"/>
              </w:rPr>
              <w:t>辨識個人者）；特徵類（C</w:t>
            </w:r>
            <w:r w:rsidRPr="00F477CE">
              <w:rPr>
                <w:rFonts w:hAnsi="標楷體"/>
                <w:color w:val="auto"/>
              </w:rPr>
              <w:t>011</w:t>
            </w:r>
            <w:r w:rsidRPr="00F477CE">
              <w:rPr>
                <w:rFonts w:hAnsi="標楷體" w:hint="eastAsia"/>
                <w:color w:val="auto"/>
              </w:rPr>
              <w:t>個人描述）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成人保護組</w:t>
            </w:r>
          </w:p>
        </w:tc>
      </w:tr>
      <w:tr w:rsidR="00F477CE" w:rsidRPr="00F477CE" w:rsidTr="004951AE">
        <w:trPr>
          <w:trHeight w:val="675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710DC2" w:rsidP="004951A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477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3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2A2BC8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成人保護</w:t>
            </w:r>
            <w:r w:rsidR="004951AE" w:rsidRPr="00F477CE">
              <w:rPr>
                <w:rFonts w:hAnsi="標楷體" w:hint="eastAsia"/>
                <w:color w:val="auto"/>
              </w:rPr>
              <w:t>、性侵害防治網絡單位及成員通訊錄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家庭暴力防治法、兒童及少年福利與權益保障法、性侵害犯罪防治法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識別類（C</w:t>
            </w:r>
            <w:r w:rsidRPr="00F477CE">
              <w:rPr>
                <w:rFonts w:hAnsi="標楷體"/>
                <w:color w:val="auto"/>
              </w:rPr>
              <w:t>001</w:t>
            </w:r>
            <w:r w:rsidRPr="00F477CE">
              <w:rPr>
                <w:rFonts w:hAnsi="標楷體" w:hint="eastAsia"/>
                <w:color w:val="auto"/>
              </w:rPr>
              <w:t>辨識個人者）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各組</w:t>
            </w:r>
          </w:p>
        </w:tc>
      </w:tr>
      <w:tr w:rsidR="00F477CE" w:rsidRPr="00F477CE" w:rsidTr="004951AE">
        <w:trPr>
          <w:trHeight w:val="675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710DC2" w:rsidP="004951A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477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3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本市家庭暴力、性侵害防治委員會委員資料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家庭暴力防治法、性侵害犯罪防治法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識別類（C</w:t>
            </w:r>
            <w:r w:rsidRPr="00F477CE">
              <w:rPr>
                <w:rFonts w:hAnsi="標楷體"/>
                <w:color w:val="auto"/>
              </w:rPr>
              <w:t>001</w:t>
            </w:r>
            <w:r w:rsidRPr="00F477CE">
              <w:rPr>
                <w:rFonts w:hAnsi="標楷體" w:hint="eastAsia"/>
                <w:color w:val="auto"/>
              </w:rPr>
              <w:t>辨識個人者）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綜合規劃及行政組</w:t>
            </w:r>
          </w:p>
        </w:tc>
      </w:tr>
      <w:tr w:rsidR="00F477CE" w:rsidRPr="00F477CE" w:rsidTr="004951AE">
        <w:trPr>
          <w:trHeight w:val="675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710DC2" w:rsidP="004951A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477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lastRenderedPageBreak/>
              <w:t>8</w:t>
            </w:r>
          </w:p>
        </w:tc>
        <w:tc>
          <w:tcPr>
            <w:tcW w:w="3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採購案評選委員名單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政府採購法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識別類（C</w:t>
            </w:r>
            <w:r w:rsidRPr="00F477CE">
              <w:rPr>
                <w:rFonts w:hAnsi="標楷體"/>
                <w:color w:val="auto"/>
              </w:rPr>
              <w:t>001</w:t>
            </w:r>
            <w:r w:rsidRPr="00F477CE">
              <w:rPr>
                <w:rFonts w:hAnsi="標楷體" w:hint="eastAsia"/>
                <w:color w:val="auto"/>
              </w:rPr>
              <w:t>辨識個人者）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綜合規劃及行政組</w:t>
            </w:r>
          </w:p>
        </w:tc>
      </w:tr>
      <w:tr w:rsidR="00F477CE" w:rsidRPr="00F477CE" w:rsidTr="004951AE">
        <w:trPr>
          <w:trHeight w:val="675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710DC2" w:rsidP="004951A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477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3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家庭暴力及性侵害被害人補助資料名冊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家庭暴力防治法、性侵害犯罪防治法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識別類（C</w:t>
            </w:r>
            <w:r w:rsidRPr="00F477CE">
              <w:rPr>
                <w:rFonts w:hAnsi="標楷體"/>
                <w:color w:val="auto"/>
              </w:rPr>
              <w:t>001</w:t>
            </w:r>
            <w:r w:rsidRPr="00F477CE">
              <w:rPr>
                <w:rFonts w:hAnsi="標楷體" w:hint="eastAsia"/>
                <w:color w:val="auto"/>
              </w:rPr>
              <w:t>辨識個人者）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綜合規劃及行政組</w:t>
            </w:r>
          </w:p>
        </w:tc>
      </w:tr>
      <w:tr w:rsidR="00F477CE" w:rsidRPr="00F477CE" w:rsidTr="004951AE">
        <w:trPr>
          <w:trHeight w:val="675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710DC2" w:rsidP="004951A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477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3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性侵害犯罪加害人判決書、移送書及處遇等相關資料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性侵害犯罪防治法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識別類（C</w:t>
            </w:r>
            <w:r w:rsidRPr="00F477CE">
              <w:rPr>
                <w:rFonts w:hAnsi="標楷體"/>
                <w:color w:val="auto"/>
              </w:rPr>
              <w:t>001</w:t>
            </w:r>
            <w:r w:rsidRPr="00F477CE">
              <w:rPr>
                <w:rFonts w:hAnsi="標楷體" w:hint="eastAsia"/>
                <w:color w:val="auto"/>
              </w:rPr>
              <w:t>辨識個人者、C</w:t>
            </w:r>
            <w:r w:rsidRPr="00F477CE">
              <w:rPr>
                <w:rFonts w:hAnsi="標楷體"/>
                <w:color w:val="auto"/>
              </w:rPr>
              <w:t>003</w:t>
            </w:r>
            <w:r w:rsidRPr="00F477CE">
              <w:rPr>
                <w:rFonts w:hAnsi="標楷體" w:hint="eastAsia"/>
                <w:color w:val="auto"/>
              </w:rPr>
              <w:t>政府資料中之辨識者）；特徵類（C</w:t>
            </w:r>
            <w:r w:rsidRPr="00F477CE">
              <w:rPr>
                <w:rFonts w:hAnsi="標楷體"/>
                <w:color w:val="auto"/>
              </w:rPr>
              <w:t>011</w:t>
            </w:r>
            <w:r w:rsidRPr="00F477CE">
              <w:rPr>
                <w:rFonts w:hAnsi="標楷體" w:hint="eastAsia"/>
                <w:color w:val="auto"/>
              </w:rPr>
              <w:t>個人描述）；健康與其他（C</w:t>
            </w:r>
            <w:r w:rsidRPr="00F477CE">
              <w:rPr>
                <w:rFonts w:hAnsi="標楷體"/>
                <w:color w:val="auto"/>
              </w:rPr>
              <w:t>116</w:t>
            </w:r>
            <w:r w:rsidRPr="00F477CE">
              <w:rPr>
                <w:rFonts w:hAnsi="標楷體" w:hint="eastAsia"/>
                <w:color w:val="auto"/>
              </w:rPr>
              <w:t>犯罪嫌疑資料）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綜合規劃及行政組</w:t>
            </w:r>
          </w:p>
        </w:tc>
      </w:tr>
      <w:tr w:rsidR="00F477CE" w:rsidRPr="00F477CE" w:rsidTr="004951AE">
        <w:trPr>
          <w:trHeight w:val="675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710DC2" w:rsidP="004951A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477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</w:t>
            </w:r>
          </w:p>
        </w:tc>
        <w:tc>
          <w:tcPr>
            <w:tcW w:w="3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違反性侵害犯罪防治法陳述意見、罰鍰、郵務送達等資料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性侵害犯罪防治法、行政程序法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識別類（C</w:t>
            </w:r>
            <w:r w:rsidRPr="00F477CE">
              <w:rPr>
                <w:rFonts w:hAnsi="標楷體"/>
                <w:color w:val="auto"/>
              </w:rPr>
              <w:t>001</w:t>
            </w:r>
            <w:r w:rsidRPr="00F477CE">
              <w:rPr>
                <w:rFonts w:hAnsi="標楷體" w:hint="eastAsia"/>
                <w:color w:val="auto"/>
              </w:rPr>
              <w:t>辨識個人者、C</w:t>
            </w:r>
            <w:r w:rsidRPr="00F477CE">
              <w:rPr>
                <w:rFonts w:hAnsi="標楷體"/>
                <w:color w:val="auto"/>
              </w:rPr>
              <w:t>003</w:t>
            </w:r>
            <w:r w:rsidRPr="00F477CE">
              <w:rPr>
                <w:rFonts w:hAnsi="標楷體" w:hint="eastAsia"/>
                <w:color w:val="auto"/>
              </w:rPr>
              <w:t>政府資料中之辨識者）；健康與其他（C</w:t>
            </w:r>
            <w:r w:rsidRPr="00F477CE">
              <w:rPr>
                <w:rFonts w:hAnsi="標楷體"/>
                <w:color w:val="auto"/>
              </w:rPr>
              <w:t>115</w:t>
            </w:r>
            <w:r w:rsidRPr="00F477CE">
              <w:rPr>
                <w:rFonts w:hAnsi="標楷體" w:hint="eastAsia"/>
                <w:color w:val="auto"/>
              </w:rPr>
              <w:t>其他裁判及行政處分）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綜合規劃及行政組</w:t>
            </w:r>
          </w:p>
        </w:tc>
      </w:tr>
      <w:tr w:rsidR="00F477CE" w:rsidRPr="00F477CE" w:rsidTr="004951AE">
        <w:trPr>
          <w:trHeight w:val="675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710DC2" w:rsidP="004951A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477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</w:t>
            </w:r>
          </w:p>
        </w:tc>
        <w:tc>
          <w:tcPr>
            <w:tcW w:w="3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家暴加害人判決書、出監資料及處遇名冊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家庭暴力防治法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識別類（C</w:t>
            </w:r>
            <w:r w:rsidRPr="00F477CE">
              <w:rPr>
                <w:rFonts w:hAnsi="標楷體"/>
                <w:color w:val="auto"/>
              </w:rPr>
              <w:t>001</w:t>
            </w:r>
            <w:r w:rsidRPr="00F477CE">
              <w:rPr>
                <w:rFonts w:hAnsi="標楷體" w:hint="eastAsia"/>
                <w:color w:val="auto"/>
              </w:rPr>
              <w:t>辨識個人者、C</w:t>
            </w:r>
            <w:r w:rsidRPr="00F477CE">
              <w:rPr>
                <w:rFonts w:hAnsi="標楷體"/>
                <w:color w:val="auto"/>
              </w:rPr>
              <w:t>003</w:t>
            </w:r>
            <w:r w:rsidRPr="00F477CE">
              <w:rPr>
                <w:rFonts w:hAnsi="標楷體" w:hint="eastAsia"/>
                <w:color w:val="auto"/>
              </w:rPr>
              <w:t>政府資料中之辨識者）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綜合規劃及行政組</w:t>
            </w:r>
          </w:p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</w:p>
        </w:tc>
      </w:tr>
      <w:tr w:rsidR="00F477CE" w:rsidRPr="00F477CE" w:rsidTr="004951AE">
        <w:trPr>
          <w:trHeight w:val="675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710DC2" w:rsidP="004951A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477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</w:t>
            </w:r>
          </w:p>
        </w:tc>
        <w:tc>
          <w:tcPr>
            <w:tcW w:w="3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家庭暴力及性侵害被害人接受民間捐助名冊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捐款收支管理應用要點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識別類（C</w:t>
            </w:r>
            <w:r w:rsidRPr="00F477CE">
              <w:rPr>
                <w:rFonts w:hAnsi="標楷體"/>
                <w:color w:val="auto"/>
              </w:rPr>
              <w:t>001</w:t>
            </w:r>
            <w:r w:rsidRPr="00F477CE">
              <w:rPr>
                <w:rFonts w:hAnsi="標楷體" w:hint="eastAsia"/>
                <w:color w:val="auto"/>
              </w:rPr>
              <w:t>辨識個人者）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綜合規劃及行政組</w:t>
            </w:r>
          </w:p>
        </w:tc>
      </w:tr>
      <w:tr w:rsidR="00F477CE" w:rsidRPr="00F477CE" w:rsidTr="004951AE">
        <w:trPr>
          <w:trHeight w:val="675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710DC2" w:rsidP="004951A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477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</w:t>
            </w:r>
          </w:p>
        </w:tc>
        <w:tc>
          <w:tcPr>
            <w:tcW w:w="3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cs="新細明體" w:hint="eastAsia"/>
                <w:color w:val="auto"/>
              </w:rPr>
              <w:t>志願服務志工資料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志願服務法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識別類（C</w:t>
            </w:r>
            <w:r w:rsidRPr="00F477CE">
              <w:rPr>
                <w:rFonts w:hAnsi="標楷體"/>
                <w:color w:val="auto"/>
              </w:rPr>
              <w:t>001</w:t>
            </w:r>
            <w:r w:rsidRPr="00F477CE">
              <w:rPr>
                <w:rFonts w:hAnsi="標楷體" w:hint="eastAsia"/>
                <w:color w:val="auto"/>
              </w:rPr>
              <w:t>辨識個人者）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綜合規劃及行政組</w:t>
            </w:r>
          </w:p>
        </w:tc>
      </w:tr>
      <w:tr w:rsidR="00F477CE" w:rsidRPr="00F477CE" w:rsidTr="004951AE">
        <w:trPr>
          <w:trHeight w:val="675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710DC2" w:rsidP="004951A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477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</w:t>
            </w:r>
          </w:p>
        </w:tc>
        <w:tc>
          <w:tcPr>
            <w:tcW w:w="3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477CE">
              <w:rPr>
                <w:rFonts w:ascii="標楷體" w:eastAsia="標楷體" w:hAnsi="標楷體" w:cs="新細明體" w:hint="eastAsia"/>
                <w:kern w:val="0"/>
              </w:rPr>
              <w:t>社會役役男名冊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477CE">
              <w:rPr>
                <w:rFonts w:ascii="標楷體" w:eastAsia="標楷體" w:hAnsi="標楷體" w:cs="新細明體" w:hint="eastAsia"/>
                <w:kern w:val="0"/>
              </w:rPr>
              <w:t>一般替代役役男訓練服勤管理辦法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477CE">
              <w:rPr>
                <w:rFonts w:ascii="標楷體" w:eastAsia="標楷體" w:hAnsi="標楷體" w:cs="新細明體" w:hint="eastAsia"/>
                <w:kern w:val="0"/>
              </w:rPr>
              <w:t>識別類（C001辨識個人者）。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綜合規劃及行政組</w:t>
            </w:r>
          </w:p>
        </w:tc>
      </w:tr>
      <w:tr w:rsidR="00F477CE" w:rsidRPr="00F477CE" w:rsidTr="004951AE">
        <w:trPr>
          <w:trHeight w:val="675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710DC2" w:rsidP="004951A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477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</w:t>
            </w:r>
          </w:p>
        </w:tc>
        <w:tc>
          <w:tcPr>
            <w:tcW w:w="3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通譯人員名冊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臺北市政府家庭暴力暨性侵害防治中心通譯服務計畫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識別類（C</w:t>
            </w:r>
            <w:r w:rsidRPr="00F477CE">
              <w:rPr>
                <w:rFonts w:hAnsi="標楷體"/>
                <w:color w:val="auto"/>
              </w:rPr>
              <w:t>001</w:t>
            </w:r>
            <w:r w:rsidRPr="00F477CE">
              <w:rPr>
                <w:rFonts w:hAnsi="標楷體" w:hint="eastAsia"/>
                <w:color w:val="auto"/>
              </w:rPr>
              <w:t>辨識個人者）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綜合規劃及行政組</w:t>
            </w:r>
          </w:p>
        </w:tc>
      </w:tr>
      <w:tr w:rsidR="00F477CE" w:rsidRPr="00F477CE" w:rsidTr="004951AE">
        <w:trPr>
          <w:trHeight w:val="675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710DC2" w:rsidP="004951A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477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17</w:t>
            </w:r>
          </w:p>
        </w:tc>
        <w:tc>
          <w:tcPr>
            <w:tcW w:w="3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家庭暴力與兒少保護案件調查紀錄、現場報告、保護令執行紀錄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家庭暴力防治法</w:t>
            </w:r>
            <w:r w:rsidR="00826F8F" w:rsidRPr="00F477CE">
              <w:rPr>
                <w:rFonts w:hAnsi="標楷體" w:hint="eastAsia"/>
                <w:color w:val="auto"/>
              </w:rPr>
              <w:t>、兒童及少年福利與權益保障法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識別類（C</w:t>
            </w:r>
            <w:r w:rsidRPr="00F477CE">
              <w:rPr>
                <w:rFonts w:hAnsi="標楷體"/>
                <w:color w:val="auto"/>
              </w:rPr>
              <w:t>001</w:t>
            </w:r>
            <w:r w:rsidRPr="00F477CE">
              <w:rPr>
                <w:rFonts w:hAnsi="標楷體" w:hint="eastAsia"/>
                <w:color w:val="auto"/>
              </w:rPr>
              <w:t>辨識個人者）；特徵類（C</w:t>
            </w:r>
            <w:r w:rsidRPr="00F477CE">
              <w:rPr>
                <w:rFonts w:hAnsi="標楷體"/>
                <w:color w:val="auto"/>
              </w:rPr>
              <w:t>011</w:t>
            </w:r>
            <w:r w:rsidRPr="00F477CE">
              <w:rPr>
                <w:rFonts w:hAnsi="標楷體" w:hint="eastAsia"/>
                <w:color w:val="auto"/>
              </w:rPr>
              <w:t>個人描述、C</w:t>
            </w:r>
            <w:r w:rsidRPr="00F477CE">
              <w:rPr>
                <w:rFonts w:hAnsi="標楷體"/>
                <w:color w:val="auto"/>
              </w:rPr>
              <w:t>023</w:t>
            </w:r>
            <w:r w:rsidRPr="00F477CE">
              <w:rPr>
                <w:rFonts w:hAnsi="標楷體" w:hint="eastAsia"/>
                <w:color w:val="auto"/>
              </w:rPr>
              <w:t>家庭其他成員之細節）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各組</w:t>
            </w:r>
          </w:p>
        </w:tc>
      </w:tr>
      <w:tr w:rsidR="00F477CE" w:rsidRPr="00F477CE" w:rsidTr="004951AE">
        <w:trPr>
          <w:trHeight w:val="675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710DC2" w:rsidP="004951A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477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18</w:t>
            </w:r>
          </w:p>
        </w:tc>
        <w:tc>
          <w:tcPr>
            <w:tcW w:w="3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性侵害犯罪加害人登記報到相關資料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性侵害犯罪防治法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識別類（C</w:t>
            </w:r>
            <w:r w:rsidRPr="00F477CE">
              <w:rPr>
                <w:rFonts w:hAnsi="標楷體"/>
                <w:color w:val="auto"/>
              </w:rPr>
              <w:t>001</w:t>
            </w:r>
            <w:r w:rsidRPr="00F477CE">
              <w:rPr>
                <w:rFonts w:hAnsi="標楷體" w:hint="eastAsia"/>
                <w:color w:val="auto"/>
              </w:rPr>
              <w:t>辨識個人者）；特徵類（C</w:t>
            </w:r>
            <w:r w:rsidRPr="00F477CE">
              <w:rPr>
                <w:rFonts w:hAnsi="標楷體"/>
                <w:color w:val="auto"/>
              </w:rPr>
              <w:t>011</w:t>
            </w:r>
            <w:r w:rsidRPr="00F477CE">
              <w:rPr>
                <w:rFonts w:hAnsi="標楷體" w:hint="eastAsia"/>
                <w:color w:val="auto"/>
              </w:rPr>
              <w:t>個人描述、C</w:t>
            </w:r>
            <w:r w:rsidRPr="00F477CE">
              <w:rPr>
                <w:rFonts w:hAnsi="標楷體"/>
                <w:color w:val="auto"/>
              </w:rPr>
              <w:t>023</w:t>
            </w:r>
            <w:r w:rsidRPr="00F477CE">
              <w:rPr>
                <w:rFonts w:hAnsi="標楷體" w:hint="eastAsia"/>
                <w:color w:val="auto"/>
              </w:rPr>
              <w:t>家庭其他成員之細節）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綜合規劃及行政組</w:t>
            </w:r>
          </w:p>
        </w:tc>
      </w:tr>
      <w:tr w:rsidR="00F477CE" w:rsidRPr="00F477CE" w:rsidTr="004951AE">
        <w:trPr>
          <w:trHeight w:val="675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710DC2" w:rsidP="004951A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477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lastRenderedPageBreak/>
              <w:t>19</w:t>
            </w:r>
          </w:p>
        </w:tc>
        <w:tc>
          <w:tcPr>
            <w:tcW w:w="3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臺北市政府家庭暴力暨性侵害防治中心職員工公務人員履歷資料（含公務人員基本資料、現職、學歷、考試、訓練、家屬、經歷、考績、獎懲、銓審等人事</w:t>
            </w:r>
            <w:r w:rsidRPr="00F477CE">
              <w:rPr>
                <w:rFonts w:hAnsi="標楷體"/>
                <w:color w:val="auto"/>
              </w:rPr>
              <w:t>21</w:t>
            </w:r>
            <w:r w:rsidRPr="00F477CE">
              <w:rPr>
                <w:rFonts w:hAnsi="標楷體" w:hint="eastAsia"/>
                <w:color w:val="auto"/>
              </w:rPr>
              <w:t>表資料）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人事管理條例、行政院暨所屬各機關人事行政資訊化統一發展要點、行政院及所屬各機關人事資料統一管理要點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識別類（C</w:t>
            </w:r>
            <w:r w:rsidRPr="00F477CE">
              <w:rPr>
                <w:rFonts w:hAnsi="標楷體"/>
                <w:color w:val="auto"/>
              </w:rPr>
              <w:t>001</w:t>
            </w:r>
            <w:r w:rsidRPr="00F477CE">
              <w:rPr>
                <w:rFonts w:hAnsi="標楷體" w:hint="eastAsia"/>
                <w:color w:val="auto"/>
              </w:rPr>
              <w:t>辨識個人者、C</w:t>
            </w:r>
            <w:r w:rsidRPr="00F477CE">
              <w:rPr>
                <w:rFonts w:hAnsi="標楷體"/>
                <w:color w:val="auto"/>
              </w:rPr>
              <w:t>003</w:t>
            </w:r>
            <w:r w:rsidRPr="00F477CE">
              <w:rPr>
                <w:rFonts w:hAnsi="標楷體" w:hint="eastAsia"/>
                <w:color w:val="auto"/>
              </w:rPr>
              <w:t>政府資料中之辨識者）；特徵類（C</w:t>
            </w:r>
            <w:r w:rsidRPr="00F477CE">
              <w:rPr>
                <w:rFonts w:hAnsi="標楷體"/>
                <w:color w:val="auto"/>
              </w:rPr>
              <w:t>011</w:t>
            </w:r>
            <w:r w:rsidRPr="00F477CE">
              <w:rPr>
                <w:rFonts w:hAnsi="標楷體" w:hint="eastAsia"/>
                <w:color w:val="auto"/>
              </w:rPr>
              <w:t>個人描述）；家庭情形（C</w:t>
            </w:r>
            <w:r w:rsidRPr="00F477CE">
              <w:rPr>
                <w:rFonts w:hAnsi="標楷體"/>
                <w:color w:val="auto"/>
              </w:rPr>
              <w:t>021</w:t>
            </w:r>
            <w:r w:rsidRPr="00F477CE">
              <w:rPr>
                <w:rFonts w:hAnsi="標楷體" w:hint="eastAsia"/>
                <w:color w:val="auto"/>
              </w:rPr>
              <w:t>家庭情形、C</w:t>
            </w:r>
            <w:r w:rsidRPr="00F477CE">
              <w:rPr>
                <w:rFonts w:hAnsi="標楷體"/>
                <w:color w:val="auto"/>
              </w:rPr>
              <w:t>023</w:t>
            </w:r>
            <w:r w:rsidRPr="00F477CE">
              <w:rPr>
                <w:rFonts w:hAnsi="標楷體" w:hint="eastAsia"/>
                <w:color w:val="auto"/>
              </w:rPr>
              <w:t>家庭其他成員之細節）</w:t>
            </w:r>
          </w:p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社會情況（C</w:t>
            </w:r>
            <w:r w:rsidRPr="00F477CE">
              <w:rPr>
                <w:rFonts w:hAnsi="標楷體"/>
                <w:color w:val="auto"/>
              </w:rPr>
              <w:t>031</w:t>
            </w:r>
            <w:r w:rsidRPr="00F477CE">
              <w:rPr>
                <w:rFonts w:hAnsi="標楷體" w:hint="eastAsia"/>
                <w:color w:val="auto"/>
              </w:rPr>
              <w:t>住家及設施、C</w:t>
            </w:r>
            <w:r w:rsidRPr="00F477CE">
              <w:rPr>
                <w:rFonts w:hAnsi="標楷體"/>
                <w:color w:val="auto"/>
              </w:rPr>
              <w:t>038</w:t>
            </w:r>
            <w:r w:rsidRPr="00F477CE">
              <w:rPr>
                <w:rFonts w:hAnsi="標楷體" w:hint="eastAsia"/>
                <w:color w:val="auto"/>
              </w:rPr>
              <w:t>職業、C</w:t>
            </w:r>
            <w:r w:rsidRPr="00F477CE">
              <w:rPr>
                <w:rFonts w:hAnsi="標楷體"/>
                <w:color w:val="auto"/>
              </w:rPr>
              <w:t>039</w:t>
            </w:r>
            <w:r w:rsidRPr="00F477CE">
              <w:rPr>
                <w:rFonts w:hAnsi="標楷體" w:hint="eastAsia"/>
                <w:color w:val="auto"/>
              </w:rPr>
              <w:t>執照或其他許可）；教育、技術或其他專業（C</w:t>
            </w:r>
            <w:r w:rsidRPr="00F477CE">
              <w:rPr>
                <w:rFonts w:hAnsi="標楷體"/>
                <w:color w:val="auto"/>
              </w:rPr>
              <w:t>051</w:t>
            </w:r>
            <w:r w:rsidRPr="00F477CE">
              <w:rPr>
                <w:rFonts w:hAnsi="標楷體" w:hint="eastAsia"/>
                <w:color w:val="auto"/>
              </w:rPr>
              <w:t>學校紀錄、C</w:t>
            </w:r>
            <w:r w:rsidRPr="00F477CE">
              <w:rPr>
                <w:rFonts w:hAnsi="標楷體"/>
                <w:color w:val="auto"/>
              </w:rPr>
              <w:t>052</w:t>
            </w:r>
            <w:r w:rsidRPr="00F477CE">
              <w:rPr>
                <w:rFonts w:hAnsi="標楷體" w:hint="eastAsia"/>
                <w:color w:val="auto"/>
              </w:rPr>
              <w:t>資格或技術、C</w:t>
            </w:r>
            <w:r w:rsidRPr="00F477CE">
              <w:rPr>
                <w:rFonts w:hAnsi="標楷體"/>
                <w:color w:val="auto"/>
              </w:rPr>
              <w:t>054</w:t>
            </w:r>
            <w:r w:rsidRPr="00F477CE">
              <w:rPr>
                <w:rFonts w:hAnsi="標楷體" w:hint="eastAsia"/>
                <w:color w:val="auto"/>
              </w:rPr>
              <w:t>職業專長）；受僱情形（C</w:t>
            </w:r>
            <w:r w:rsidRPr="00F477CE">
              <w:rPr>
                <w:rFonts w:hAnsi="標楷體"/>
                <w:color w:val="auto"/>
              </w:rPr>
              <w:t>061</w:t>
            </w:r>
            <w:r w:rsidRPr="00F477CE">
              <w:rPr>
                <w:rFonts w:hAnsi="標楷體" w:hint="eastAsia"/>
                <w:color w:val="auto"/>
              </w:rPr>
              <w:t>現行之受僱情形、C</w:t>
            </w:r>
            <w:r w:rsidRPr="00F477CE">
              <w:rPr>
                <w:rFonts w:hAnsi="標楷體"/>
                <w:color w:val="auto"/>
              </w:rPr>
              <w:t>062</w:t>
            </w:r>
            <w:r w:rsidRPr="00F477CE">
              <w:rPr>
                <w:rFonts w:hAnsi="標楷體" w:hint="eastAsia"/>
                <w:color w:val="auto"/>
              </w:rPr>
              <w:t>僱用經過、C</w:t>
            </w:r>
            <w:r w:rsidRPr="00F477CE">
              <w:rPr>
                <w:rFonts w:hAnsi="標楷體"/>
                <w:color w:val="auto"/>
              </w:rPr>
              <w:t>063</w:t>
            </w:r>
            <w:r w:rsidRPr="00F477CE">
              <w:rPr>
                <w:rFonts w:hAnsi="標楷體" w:hint="eastAsia"/>
                <w:color w:val="auto"/>
              </w:rPr>
              <w:t>離職經過、C</w:t>
            </w:r>
            <w:r w:rsidRPr="00F477CE">
              <w:rPr>
                <w:rFonts w:hAnsi="標楷體"/>
                <w:color w:val="auto"/>
              </w:rPr>
              <w:t>064</w:t>
            </w:r>
            <w:r w:rsidRPr="00F477CE">
              <w:rPr>
                <w:rFonts w:hAnsi="標楷體" w:hint="eastAsia"/>
                <w:color w:val="auto"/>
              </w:rPr>
              <w:t>工作經驗、C</w:t>
            </w:r>
            <w:r w:rsidRPr="00F477CE">
              <w:rPr>
                <w:rFonts w:hAnsi="標楷體"/>
                <w:color w:val="auto"/>
              </w:rPr>
              <w:t>065</w:t>
            </w:r>
            <w:r w:rsidRPr="00F477CE">
              <w:rPr>
                <w:rFonts w:hAnsi="標楷體" w:hint="eastAsia"/>
                <w:color w:val="auto"/>
              </w:rPr>
              <w:t>工作紀錄、C</w:t>
            </w:r>
            <w:r w:rsidRPr="00F477CE">
              <w:rPr>
                <w:rFonts w:hAnsi="標楷體"/>
                <w:color w:val="auto"/>
              </w:rPr>
              <w:t>068</w:t>
            </w:r>
            <w:r w:rsidRPr="00F477CE">
              <w:rPr>
                <w:rFonts w:hAnsi="標楷體" w:hint="eastAsia"/>
                <w:color w:val="auto"/>
              </w:rPr>
              <w:t>薪資與預扣款、C</w:t>
            </w:r>
            <w:r w:rsidRPr="00F477CE">
              <w:rPr>
                <w:rFonts w:hAnsi="標楷體"/>
                <w:color w:val="auto"/>
              </w:rPr>
              <w:t>071</w:t>
            </w:r>
            <w:r w:rsidRPr="00F477CE">
              <w:rPr>
                <w:rFonts w:hAnsi="標楷體" w:hint="eastAsia"/>
                <w:color w:val="auto"/>
              </w:rPr>
              <w:t>工作之評估細節、C</w:t>
            </w:r>
            <w:r w:rsidRPr="00F477CE">
              <w:rPr>
                <w:rFonts w:hAnsi="標楷體"/>
                <w:color w:val="auto"/>
              </w:rPr>
              <w:t>072</w:t>
            </w:r>
            <w:r w:rsidRPr="00F477CE">
              <w:rPr>
                <w:rFonts w:hAnsi="標楷體" w:hint="eastAsia"/>
                <w:color w:val="auto"/>
              </w:rPr>
              <w:t>受訓紀錄）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人事室</w:t>
            </w:r>
          </w:p>
        </w:tc>
      </w:tr>
      <w:tr w:rsidR="00F477CE" w:rsidRPr="00F477CE" w:rsidTr="004951AE">
        <w:trPr>
          <w:trHeight w:val="675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710DC2" w:rsidP="004951A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477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20</w:t>
            </w:r>
          </w:p>
        </w:tc>
        <w:tc>
          <w:tcPr>
            <w:tcW w:w="3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待遇資料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全國軍公教員工待遇支給要點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識別類（C</w:t>
            </w:r>
            <w:r w:rsidRPr="00F477CE">
              <w:rPr>
                <w:rFonts w:hAnsi="標楷體"/>
                <w:color w:val="auto"/>
              </w:rPr>
              <w:t>001</w:t>
            </w:r>
            <w:r w:rsidRPr="00F477CE">
              <w:rPr>
                <w:rFonts w:hAnsi="標楷體" w:hint="eastAsia"/>
                <w:color w:val="auto"/>
              </w:rPr>
              <w:t>辨識個人者、C</w:t>
            </w:r>
            <w:r w:rsidRPr="00F477CE">
              <w:rPr>
                <w:rFonts w:hAnsi="標楷體"/>
                <w:color w:val="auto"/>
              </w:rPr>
              <w:t>003</w:t>
            </w:r>
            <w:r w:rsidRPr="00F477CE">
              <w:rPr>
                <w:rFonts w:hAnsi="標楷體" w:hint="eastAsia"/>
                <w:color w:val="auto"/>
              </w:rPr>
              <w:t>政府資料中之辨識者）；受僱情形（C</w:t>
            </w:r>
            <w:r w:rsidRPr="00F477CE">
              <w:rPr>
                <w:rFonts w:hAnsi="標楷體"/>
                <w:color w:val="auto"/>
              </w:rPr>
              <w:t>068</w:t>
            </w:r>
            <w:r w:rsidRPr="00F477CE">
              <w:rPr>
                <w:rFonts w:hAnsi="標楷體" w:hint="eastAsia"/>
                <w:color w:val="auto"/>
              </w:rPr>
              <w:t>薪資與預扣款）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人事室</w:t>
            </w:r>
          </w:p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會計室</w:t>
            </w:r>
          </w:p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綜合規劃及行政組</w:t>
            </w:r>
          </w:p>
        </w:tc>
      </w:tr>
      <w:tr w:rsidR="00F477CE" w:rsidRPr="00F477CE" w:rsidTr="004951AE">
        <w:trPr>
          <w:trHeight w:val="675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710DC2" w:rsidP="004951A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477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21</w:t>
            </w:r>
          </w:p>
        </w:tc>
        <w:tc>
          <w:tcPr>
            <w:tcW w:w="3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資績評分試算資料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公務人員陞遷法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識別類（C</w:t>
            </w:r>
            <w:r w:rsidRPr="00F477CE">
              <w:rPr>
                <w:rFonts w:hAnsi="標楷體"/>
                <w:color w:val="auto"/>
              </w:rPr>
              <w:t>001</w:t>
            </w:r>
            <w:r w:rsidRPr="00F477CE">
              <w:rPr>
                <w:rFonts w:hAnsi="標楷體" w:hint="eastAsia"/>
                <w:color w:val="auto"/>
              </w:rPr>
              <w:t>識別個人者、C</w:t>
            </w:r>
            <w:r w:rsidRPr="00F477CE">
              <w:rPr>
                <w:rFonts w:hAnsi="標楷體"/>
                <w:color w:val="auto"/>
              </w:rPr>
              <w:t>003</w:t>
            </w:r>
            <w:r w:rsidRPr="00F477CE">
              <w:rPr>
                <w:rFonts w:hAnsi="標楷體" w:hint="eastAsia"/>
                <w:color w:val="auto"/>
              </w:rPr>
              <w:t>政府資料中之辨識者）；教育、技術或其他專業（C</w:t>
            </w:r>
            <w:r w:rsidRPr="00F477CE">
              <w:rPr>
                <w:rFonts w:hAnsi="標楷體"/>
                <w:color w:val="auto"/>
              </w:rPr>
              <w:t>052</w:t>
            </w:r>
            <w:r w:rsidRPr="00F477CE">
              <w:rPr>
                <w:rFonts w:hAnsi="標楷體" w:hint="eastAsia"/>
                <w:color w:val="auto"/>
              </w:rPr>
              <w:t>資格或技術）；受僱情形（C</w:t>
            </w:r>
            <w:r w:rsidRPr="00F477CE">
              <w:rPr>
                <w:rFonts w:hAnsi="標楷體"/>
                <w:color w:val="auto"/>
              </w:rPr>
              <w:t>061</w:t>
            </w:r>
            <w:r w:rsidRPr="00F477CE">
              <w:rPr>
                <w:rFonts w:hAnsi="標楷體" w:hint="eastAsia"/>
                <w:color w:val="auto"/>
              </w:rPr>
              <w:t>現行受僱情形、C</w:t>
            </w:r>
            <w:r w:rsidRPr="00F477CE">
              <w:rPr>
                <w:rFonts w:hAnsi="標楷體"/>
                <w:color w:val="auto"/>
              </w:rPr>
              <w:t>063</w:t>
            </w:r>
            <w:r w:rsidRPr="00F477CE">
              <w:rPr>
                <w:rFonts w:hAnsi="標楷體" w:hint="eastAsia"/>
                <w:color w:val="auto"/>
              </w:rPr>
              <w:t>離職經過、C</w:t>
            </w:r>
            <w:r w:rsidRPr="00F477CE">
              <w:rPr>
                <w:rFonts w:hAnsi="標楷體"/>
                <w:color w:val="auto"/>
              </w:rPr>
              <w:t>065</w:t>
            </w:r>
            <w:r w:rsidRPr="00F477CE">
              <w:rPr>
                <w:rFonts w:hAnsi="標楷體" w:hint="eastAsia"/>
                <w:color w:val="auto"/>
              </w:rPr>
              <w:t>工作紀錄、C</w:t>
            </w:r>
            <w:r w:rsidRPr="00F477CE">
              <w:rPr>
                <w:rFonts w:hAnsi="標楷體"/>
                <w:color w:val="auto"/>
              </w:rPr>
              <w:t>072</w:t>
            </w:r>
            <w:r w:rsidRPr="00F477CE">
              <w:rPr>
                <w:rFonts w:hAnsi="標楷體" w:hint="eastAsia"/>
                <w:color w:val="auto"/>
              </w:rPr>
              <w:t>受訓紀錄）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人事室</w:t>
            </w:r>
          </w:p>
        </w:tc>
      </w:tr>
      <w:tr w:rsidR="00F477CE" w:rsidRPr="00F477CE" w:rsidTr="004951AE">
        <w:trPr>
          <w:trHeight w:val="675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710DC2" w:rsidP="004951A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477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</w:t>
            </w:r>
          </w:p>
        </w:tc>
        <w:tc>
          <w:tcPr>
            <w:tcW w:w="3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機關員工聯絡資訊資料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行政院及所屬機關人事資料統一管理要點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識別類（C</w:t>
            </w:r>
            <w:r w:rsidRPr="00F477CE">
              <w:rPr>
                <w:rFonts w:hAnsi="標楷體"/>
                <w:color w:val="auto"/>
              </w:rPr>
              <w:t>001</w:t>
            </w:r>
            <w:r w:rsidRPr="00F477CE">
              <w:rPr>
                <w:rFonts w:hAnsi="標楷體" w:hint="eastAsia"/>
                <w:color w:val="auto"/>
              </w:rPr>
              <w:t>識別個人者）；受僱情形（C</w:t>
            </w:r>
            <w:r w:rsidRPr="00F477CE">
              <w:rPr>
                <w:rFonts w:hAnsi="標楷體"/>
                <w:color w:val="auto"/>
              </w:rPr>
              <w:t>061</w:t>
            </w:r>
            <w:r w:rsidRPr="00F477CE">
              <w:rPr>
                <w:rFonts w:hAnsi="標楷體" w:hint="eastAsia"/>
                <w:color w:val="auto"/>
              </w:rPr>
              <w:t>現行之受僱情形）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人事室</w:t>
            </w:r>
          </w:p>
        </w:tc>
      </w:tr>
      <w:tr w:rsidR="00F477CE" w:rsidRPr="00F477CE" w:rsidTr="004951AE">
        <w:trPr>
          <w:trHeight w:val="675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710DC2" w:rsidP="004951A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477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</w:t>
            </w:r>
          </w:p>
        </w:tc>
        <w:tc>
          <w:tcPr>
            <w:tcW w:w="3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差勤資料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公務人員請假規則、行政院暨所屬各機關約聘僱人員給假規定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識別類（C</w:t>
            </w:r>
            <w:r w:rsidRPr="00F477CE">
              <w:rPr>
                <w:rFonts w:hAnsi="標楷體"/>
                <w:color w:val="auto"/>
              </w:rPr>
              <w:t>001</w:t>
            </w:r>
            <w:r w:rsidRPr="00F477CE">
              <w:rPr>
                <w:rFonts w:hAnsi="標楷體" w:hint="eastAsia"/>
                <w:color w:val="auto"/>
              </w:rPr>
              <w:t>識別個人者）；受僱情形（C</w:t>
            </w:r>
            <w:r w:rsidRPr="00F477CE">
              <w:rPr>
                <w:rFonts w:hAnsi="標楷體"/>
                <w:color w:val="auto"/>
              </w:rPr>
              <w:t>061</w:t>
            </w:r>
            <w:r w:rsidRPr="00F477CE">
              <w:rPr>
                <w:rFonts w:hAnsi="標楷體" w:hint="eastAsia"/>
                <w:color w:val="auto"/>
              </w:rPr>
              <w:t>現行之受僱情形）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人事室</w:t>
            </w:r>
          </w:p>
        </w:tc>
      </w:tr>
      <w:tr w:rsidR="00F477CE" w:rsidRPr="00F477CE" w:rsidTr="004951AE">
        <w:trPr>
          <w:trHeight w:val="675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710DC2" w:rsidP="004951A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477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24</w:t>
            </w:r>
          </w:p>
        </w:tc>
        <w:tc>
          <w:tcPr>
            <w:tcW w:w="3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福利資料（含婚、喪、生育及子女教育補助、急難救助、員工文康活動等資料）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行政院所屬各級人事機構人員設置管理要點、全國軍公教員工待遇支給要點、中央公教人</w:t>
            </w:r>
            <w:r w:rsidRPr="00F477CE">
              <w:rPr>
                <w:rFonts w:hAnsi="標楷體" w:hint="eastAsia"/>
                <w:color w:val="auto"/>
              </w:rPr>
              <w:lastRenderedPageBreak/>
              <w:t>員急難貸款實施要點、中央各機關學校員工文康活動實施要點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lastRenderedPageBreak/>
              <w:t>識別類（C</w:t>
            </w:r>
            <w:r w:rsidRPr="00F477CE">
              <w:rPr>
                <w:rFonts w:hAnsi="標楷體"/>
                <w:color w:val="auto"/>
              </w:rPr>
              <w:t>001</w:t>
            </w:r>
            <w:r w:rsidRPr="00F477CE">
              <w:rPr>
                <w:rFonts w:hAnsi="標楷體" w:hint="eastAsia"/>
                <w:color w:val="auto"/>
              </w:rPr>
              <w:t>識別個人者、C</w:t>
            </w:r>
            <w:r w:rsidRPr="00F477CE">
              <w:rPr>
                <w:rFonts w:hAnsi="標楷體"/>
                <w:color w:val="auto"/>
              </w:rPr>
              <w:t>003</w:t>
            </w:r>
            <w:r w:rsidRPr="00F477CE">
              <w:rPr>
                <w:rFonts w:hAnsi="標楷體" w:hint="eastAsia"/>
                <w:color w:val="auto"/>
              </w:rPr>
              <w:t>政府資料中之識別者）；家庭情形（C</w:t>
            </w:r>
            <w:r w:rsidRPr="00F477CE">
              <w:rPr>
                <w:rFonts w:hAnsi="標楷體"/>
                <w:color w:val="auto"/>
              </w:rPr>
              <w:t>023</w:t>
            </w:r>
            <w:r w:rsidRPr="00F477CE">
              <w:rPr>
                <w:rFonts w:hAnsi="標楷體" w:hint="eastAsia"/>
                <w:color w:val="auto"/>
              </w:rPr>
              <w:t>家庭其他成員之細節）；財務細節（C</w:t>
            </w:r>
            <w:r w:rsidRPr="00F477CE">
              <w:rPr>
                <w:rFonts w:hAnsi="標楷體"/>
                <w:color w:val="auto"/>
              </w:rPr>
              <w:t>087</w:t>
            </w:r>
            <w:r w:rsidRPr="00F477CE">
              <w:rPr>
                <w:rFonts w:hAnsi="標楷體" w:hint="eastAsia"/>
                <w:color w:val="auto"/>
              </w:rPr>
              <w:t>津貼、福利、贈款）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人事室</w:t>
            </w:r>
          </w:p>
        </w:tc>
      </w:tr>
      <w:tr w:rsidR="00F477CE" w:rsidRPr="00F477CE" w:rsidTr="004951AE">
        <w:trPr>
          <w:trHeight w:val="675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710DC2" w:rsidP="004951A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477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25</w:t>
            </w:r>
          </w:p>
        </w:tc>
        <w:tc>
          <w:tcPr>
            <w:tcW w:w="3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退休撫卹資料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公務人員退休法及其實施細則、公務人員撫卹法及其實施細則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識別類（C</w:t>
            </w:r>
            <w:r w:rsidRPr="00F477CE">
              <w:rPr>
                <w:rFonts w:hAnsi="標楷體"/>
                <w:color w:val="auto"/>
              </w:rPr>
              <w:t>001</w:t>
            </w:r>
            <w:r w:rsidRPr="00F477CE">
              <w:rPr>
                <w:rFonts w:hAnsi="標楷體" w:hint="eastAsia"/>
                <w:color w:val="auto"/>
              </w:rPr>
              <w:t>辨識個人者、C</w:t>
            </w:r>
            <w:r w:rsidRPr="00F477CE">
              <w:rPr>
                <w:rFonts w:hAnsi="標楷體"/>
                <w:color w:val="auto"/>
              </w:rPr>
              <w:t>003</w:t>
            </w:r>
            <w:r w:rsidRPr="00F477CE">
              <w:rPr>
                <w:rFonts w:hAnsi="標楷體" w:hint="eastAsia"/>
                <w:color w:val="auto"/>
              </w:rPr>
              <w:t>政府資料中之辨識者）；家庭情形（C</w:t>
            </w:r>
            <w:r w:rsidRPr="00F477CE">
              <w:rPr>
                <w:rFonts w:hAnsi="標楷體"/>
                <w:color w:val="auto"/>
              </w:rPr>
              <w:t>021</w:t>
            </w:r>
            <w:r w:rsidRPr="00F477CE">
              <w:rPr>
                <w:rFonts w:hAnsi="標楷體" w:hint="eastAsia"/>
                <w:color w:val="auto"/>
              </w:rPr>
              <w:t>家庭情形）；受僱情形（C</w:t>
            </w:r>
            <w:r w:rsidRPr="00F477CE">
              <w:rPr>
                <w:rFonts w:hAnsi="標楷體"/>
                <w:color w:val="auto"/>
              </w:rPr>
              <w:t>061</w:t>
            </w:r>
            <w:r w:rsidRPr="00F477CE">
              <w:rPr>
                <w:rFonts w:hAnsi="標楷體" w:hint="eastAsia"/>
                <w:color w:val="auto"/>
              </w:rPr>
              <w:t>現行之受僱情形、C</w:t>
            </w:r>
            <w:r w:rsidRPr="00F477CE">
              <w:rPr>
                <w:rFonts w:hAnsi="標楷體"/>
                <w:color w:val="auto"/>
              </w:rPr>
              <w:t>062</w:t>
            </w:r>
            <w:r w:rsidRPr="00F477CE">
              <w:rPr>
                <w:rFonts w:hAnsi="標楷體" w:hint="eastAsia"/>
                <w:color w:val="auto"/>
              </w:rPr>
              <w:t>僱用經過、C</w:t>
            </w:r>
            <w:r w:rsidRPr="00F477CE">
              <w:rPr>
                <w:rFonts w:hAnsi="標楷體"/>
                <w:color w:val="auto"/>
              </w:rPr>
              <w:t>063</w:t>
            </w:r>
            <w:r w:rsidRPr="00F477CE">
              <w:rPr>
                <w:rFonts w:hAnsi="標楷體" w:hint="eastAsia"/>
                <w:color w:val="auto"/>
              </w:rPr>
              <w:t>離職經過、C</w:t>
            </w:r>
            <w:r w:rsidRPr="00F477CE">
              <w:rPr>
                <w:rFonts w:hAnsi="標楷體"/>
                <w:color w:val="auto"/>
              </w:rPr>
              <w:t>064</w:t>
            </w:r>
            <w:r w:rsidRPr="00F477CE">
              <w:rPr>
                <w:rFonts w:hAnsi="標楷體" w:hint="eastAsia"/>
                <w:color w:val="auto"/>
              </w:rPr>
              <w:t>工作經驗、C</w:t>
            </w:r>
            <w:r w:rsidRPr="00F477CE">
              <w:rPr>
                <w:rFonts w:hAnsi="標楷體"/>
                <w:color w:val="auto"/>
              </w:rPr>
              <w:t>068</w:t>
            </w:r>
            <w:r w:rsidRPr="00F477CE">
              <w:rPr>
                <w:rFonts w:hAnsi="標楷體" w:hint="eastAsia"/>
                <w:color w:val="auto"/>
              </w:rPr>
              <w:t>薪資與預扣款）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人事室</w:t>
            </w:r>
          </w:p>
        </w:tc>
      </w:tr>
      <w:tr w:rsidR="00F477CE" w:rsidRPr="00F477CE" w:rsidTr="004951AE">
        <w:trPr>
          <w:trHeight w:val="675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710DC2" w:rsidP="004951A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477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26</w:t>
            </w:r>
          </w:p>
        </w:tc>
        <w:tc>
          <w:tcPr>
            <w:tcW w:w="3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保險資料（含公保、健保資料）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公務人員保險法及其實施細則、全民健康保險法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識別類（C</w:t>
            </w:r>
            <w:r w:rsidRPr="00F477CE">
              <w:rPr>
                <w:rFonts w:hAnsi="標楷體"/>
                <w:color w:val="auto"/>
              </w:rPr>
              <w:t>001</w:t>
            </w:r>
            <w:r w:rsidRPr="00F477CE">
              <w:rPr>
                <w:rFonts w:hAnsi="標楷體" w:hint="eastAsia"/>
                <w:color w:val="auto"/>
              </w:rPr>
              <w:t>辨識個人者、C</w:t>
            </w:r>
            <w:r w:rsidRPr="00F477CE">
              <w:rPr>
                <w:rFonts w:hAnsi="標楷體"/>
                <w:color w:val="auto"/>
              </w:rPr>
              <w:t>003</w:t>
            </w:r>
            <w:r w:rsidRPr="00F477CE">
              <w:rPr>
                <w:rFonts w:hAnsi="標楷體" w:hint="eastAsia"/>
                <w:color w:val="auto"/>
              </w:rPr>
              <w:t>政府資料中之辨識者）；家庭情形（C</w:t>
            </w:r>
            <w:r w:rsidRPr="00F477CE">
              <w:rPr>
                <w:rFonts w:hAnsi="標楷體"/>
                <w:color w:val="auto"/>
              </w:rPr>
              <w:t>021</w:t>
            </w:r>
            <w:r w:rsidRPr="00F477CE">
              <w:rPr>
                <w:rFonts w:hAnsi="標楷體" w:hint="eastAsia"/>
                <w:color w:val="auto"/>
              </w:rPr>
              <w:t>家庭情形）；受僱情（C</w:t>
            </w:r>
            <w:r w:rsidRPr="00F477CE">
              <w:rPr>
                <w:rFonts w:hAnsi="標楷體"/>
                <w:color w:val="auto"/>
              </w:rPr>
              <w:t>061</w:t>
            </w:r>
            <w:r w:rsidRPr="00F477CE">
              <w:rPr>
                <w:rFonts w:hAnsi="標楷體" w:hint="eastAsia"/>
                <w:color w:val="auto"/>
              </w:rPr>
              <w:t>現行之受僱情形、C</w:t>
            </w:r>
            <w:r w:rsidRPr="00F477CE">
              <w:rPr>
                <w:rFonts w:hAnsi="標楷體"/>
                <w:color w:val="auto"/>
              </w:rPr>
              <w:t>068</w:t>
            </w:r>
            <w:r w:rsidRPr="00F477CE">
              <w:rPr>
                <w:rFonts w:hAnsi="標楷體" w:hint="eastAsia"/>
                <w:color w:val="auto"/>
              </w:rPr>
              <w:t>薪資與預扣款）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人事室</w:t>
            </w:r>
          </w:p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綜合規劃及行政組</w:t>
            </w:r>
          </w:p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會計室</w:t>
            </w:r>
          </w:p>
        </w:tc>
      </w:tr>
      <w:tr w:rsidR="00F477CE" w:rsidRPr="00F477CE" w:rsidTr="004951AE">
        <w:trPr>
          <w:trHeight w:val="675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710DC2" w:rsidP="004951A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477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27</w:t>
            </w:r>
          </w:p>
        </w:tc>
        <w:tc>
          <w:tcPr>
            <w:tcW w:w="3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477CE">
              <w:rPr>
                <w:rFonts w:ascii="標楷體" w:eastAsia="標楷體" w:hAnsi="標楷體" w:cs="新細明體" w:hint="eastAsia"/>
                <w:kern w:val="0"/>
              </w:rPr>
              <w:t>平時考核資料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477CE">
              <w:rPr>
                <w:rFonts w:ascii="標楷體" w:eastAsia="標楷體" w:hAnsi="標楷體" w:cs="新細明體" w:hint="eastAsia"/>
                <w:kern w:val="0"/>
              </w:rPr>
              <w:t>公務人員考績法、公務人員考績法施行細則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477CE">
              <w:rPr>
                <w:rFonts w:ascii="標楷體" w:eastAsia="標楷體" w:hAnsi="標楷體" w:cs="新細明體" w:hint="eastAsia"/>
                <w:kern w:val="0"/>
              </w:rPr>
              <w:t>識別類(C001辨識個人者、C003 政府資料中之辨識者)；受僱情形(C065 工作差勤紀錄、C071 工作之評估細節) 。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人事室</w:t>
            </w:r>
          </w:p>
        </w:tc>
      </w:tr>
      <w:tr w:rsidR="00F477CE" w:rsidRPr="00F477CE" w:rsidTr="004951AE">
        <w:trPr>
          <w:trHeight w:val="675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710DC2" w:rsidP="004951A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477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28</w:t>
            </w:r>
          </w:p>
        </w:tc>
        <w:tc>
          <w:tcPr>
            <w:tcW w:w="3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477CE">
              <w:rPr>
                <w:rFonts w:ascii="標楷體" w:eastAsia="標楷體" w:hAnsi="標楷體" w:cs="新細明體" w:hint="eastAsia"/>
                <w:kern w:val="0"/>
              </w:rPr>
              <w:t>公文檔案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477CE">
              <w:rPr>
                <w:rFonts w:ascii="標楷體" w:eastAsia="標楷體" w:hAnsi="標楷體" w:cs="新細明體" w:hint="eastAsia"/>
                <w:kern w:val="0"/>
              </w:rPr>
              <w:t>檔案法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477CE">
              <w:rPr>
                <w:rFonts w:ascii="標楷體" w:eastAsia="標楷體" w:hAnsi="標楷體" w:cs="新細明體" w:hint="eastAsia"/>
                <w:kern w:val="0"/>
              </w:rPr>
              <w:t>識別類（C001辨識個人者、Ｃ003政府資料中之識別者）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綜合規劃及行政組</w:t>
            </w:r>
          </w:p>
        </w:tc>
      </w:tr>
      <w:tr w:rsidR="00F477CE" w:rsidRPr="00F477CE" w:rsidTr="00542B48">
        <w:trPr>
          <w:trHeight w:val="555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710DC2" w:rsidP="004951A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477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29</w:t>
            </w:r>
          </w:p>
        </w:tc>
        <w:tc>
          <w:tcPr>
            <w:tcW w:w="3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會計憑證相關資料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會計法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識別類（C</w:t>
            </w:r>
            <w:r w:rsidRPr="00F477CE">
              <w:rPr>
                <w:rFonts w:hAnsi="標楷體"/>
                <w:color w:val="auto"/>
              </w:rPr>
              <w:t>001</w:t>
            </w:r>
            <w:r w:rsidRPr="00F477CE">
              <w:rPr>
                <w:rFonts w:hAnsi="標楷體" w:hint="eastAsia"/>
                <w:color w:val="auto"/>
              </w:rPr>
              <w:t>辨識個人者、C</w:t>
            </w:r>
            <w:r w:rsidRPr="00F477CE">
              <w:rPr>
                <w:rFonts w:hAnsi="標楷體"/>
                <w:color w:val="auto"/>
              </w:rPr>
              <w:t>003</w:t>
            </w:r>
            <w:r w:rsidRPr="00F477CE">
              <w:rPr>
                <w:rFonts w:hAnsi="標楷體" w:hint="eastAsia"/>
                <w:color w:val="auto"/>
              </w:rPr>
              <w:t>政府資料中之辨識者）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1AE" w:rsidRPr="00F477CE" w:rsidRDefault="004951AE" w:rsidP="004951AE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會計室</w:t>
            </w:r>
          </w:p>
        </w:tc>
      </w:tr>
      <w:tr w:rsidR="00542B48" w:rsidRPr="00F477CE" w:rsidTr="004951AE">
        <w:trPr>
          <w:trHeight w:val="555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B48" w:rsidRPr="00F477CE" w:rsidRDefault="00542B48" w:rsidP="00542B4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477C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30</w:t>
            </w:r>
          </w:p>
        </w:tc>
        <w:tc>
          <w:tcPr>
            <w:tcW w:w="30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B48" w:rsidRPr="00F477CE" w:rsidRDefault="00542B48" w:rsidP="00542B4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477CE">
              <w:rPr>
                <w:rFonts w:ascii="標楷體" w:eastAsia="標楷體" w:hAnsi="標楷體" w:cs="新細明體" w:hint="eastAsia"/>
                <w:kern w:val="0"/>
              </w:rPr>
              <w:t xml:space="preserve">所得稅申報及相關資料 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B48" w:rsidRPr="00F477CE" w:rsidRDefault="00542B48" w:rsidP="00542B4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477CE">
              <w:rPr>
                <w:rFonts w:ascii="標楷體" w:eastAsia="標楷體" w:hAnsi="標楷體" w:cs="新細明體" w:hint="eastAsia"/>
                <w:kern w:val="0"/>
              </w:rPr>
              <w:t>所得稅法第89條</w:t>
            </w:r>
            <w:r w:rsidRPr="00F477CE">
              <w:rPr>
                <w:rFonts w:ascii="新細明體" w:hAnsi="新細明體" w:cs="新細明體" w:hint="eastAsia"/>
                <w:kern w:val="0"/>
              </w:rPr>
              <w:t>、</w:t>
            </w:r>
            <w:r w:rsidRPr="00F477CE">
              <w:rPr>
                <w:rFonts w:ascii="標楷體" w:eastAsia="標楷體" w:hAnsi="標楷體" w:cs="新細明體" w:hint="eastAsia"/>
                <w:kern w:val="0"/>
              </w:rPr>
              <w:t>第92條</w:t>
            </w:r>
            <w:r w:rsidRPr="00F477CE">
              <w:rPr>
                <w:rFonts w:ascii="新細明體" w:hAnsi="新細明體" w:cs="新細明體" w:hint="eastAsia"/>
                <w:kern w:val="0"/>
              </w:rPr>
              <w:t>、</w:t>
            </w:r>
            <w:r w:rsidRPr="00F477CE">
              <w:rPr>
                <w:rFonts w:ascii="標楷體" w:eastAsia="標楷體" w:hAnsi="標楷體" w:cs="新細明體" w:hint="eastAsia"/>
                <w:kern w:val="0"/>
              </w:rPr>
              <w:t>第102條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B48" w:rsidRPr="00F477CE" w:rsidRDefault="00542B48" w:rsidP="00542B4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477CE">
              <w:rPr>
                <w:rFonts w:ascii="標楷體" w:eastAsia="標楷體" w:hAnsi="標楷體" w:cs="新細明體" w:hint="eastAsia"/>
                <w:kern w:val="0"/>
              </w:rPr>
              <w:t xml:space="preserve">識別類（C001識別個人者、C002辨識財務者）；社會情形（C031住家及設施）。 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B48" w:rsidRPr="00F477CE" w:rsidRDefault="00542B48" w:rsidP="00542B48">
            <w:pPr>
              <w:pStyle w:val="Default"/>
              <w:rPr>
                <w:rFonts w:hAnsi="標楷體"/>
                <w:color w:val="auto"/>
              </w:rPr>
            </w:pPr>
            <w:r w:rsidRPr="00F477CE">
              <w:rPr>
                <w:rFonts w:hAnsi="標楷體" w:hint="eastAsia"/>
                <w:color w:val="auto"/>
              </w:rPr>
              <w:t>綜合規劃及行政組</w:t>
            </w:r>
          </w:p>
        </w:tc>
      </w:tr>
      <w:bookmarkEnd w:id="0"/>
    </w:tbl>
    <w:p w:rsidR="00360D4A" w:rsidRPr="00F477CE" w:rsidRDefault="00360D4A" w:rsidP="00D70B99"/>
    <w:sectPr w:rsidR="00360D4A" w:rsidRPr="00F477CE" w:rsidSect="00C87C2D">
      <w:pgSz w:w="16838" w:h="11906" w:orient="landscape" w:code="9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CC7" w:rsidRDefault="00FC2CC7" w:rsidP="006B7E52">
      <w:r>
        <w:separator/>
      </w:r>
    </w:p>
  </w:endnote>
  <w:endnote w:type="continuationSeparator" w:id="0">
    <w:p w:rsidR="00FC2CC7" w:rsidRDefault="00FC2CC7" w:rsidP="006B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CC7" w:rsidRDefault="00FC2CC7" w:rsidP="006B7E52">
      <w:r>
        <w:separator/>
      </w:r>
    </w:p>
  </w:footnote>
  <w:footnote w:type="continuationSeparator" w:id="0">
    <w:p w:rsidR="00FC2CC7" w:rsidRDefault="00FC2CC7" w:rsidP="006B7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52"/>
    <w:rsid w:val="00075585"/>
    <w:rsid w:val="00084969"/>
    <w:rsid w:val="000902A7"/>
    <w:rsid w:val="00093F60"/>
    <w:rsid w:val="000A07F6"/>
    <w:rsid w:val="000A3679"/>
    <w:rsid w:val="001146D2"/>
    <w:rsid w:val="0016415D"/>
    <w:rsid w:val="00174A4E"/>
    <w:rsid w:val="00183B64"/>
    <w:rsid w:val="001A4717"/>
    <w:rsid w:val="001B25B8"/>
    <w:rsid w:val="0023044F"/>
    <w:rsid w:val="00253268"/>
    <w:rsid w:val="00253337"/>
    <w:rsid w:val="00267233"/>
    <w:rsid w:val="00270E0B"/>
    <w:rsid w:val="00276887"/>
    <w:rsid w:val="002A2932"/>
    <w:rsid w:val="002A2BC8"/>
    <w:rsid w:val="002C3FF9"/>
    <w:rsid w:val="002E5C26"/>
    <w:rsid w:val="00354CAD"/>
    <w:rsid w:val="00360D4A"/>
    <w:rsid w:val="003630C1"/>
    <w:rsid w:val="00377EC2"/>
    <w:rsid w:val="003936F5"/>
    <w:rsid w:val="003937E7"/>
    <w:rsid w:val="00397312"/>
    <w:rsid w:val="003B3A10"/>
    <w:rsid w:val="003B3CF8"/>
    <w:rsid w:val="003C16C9"/>
    <w:rsid w:val="00405967"/>
    <w:rsid w:val="0041211B"/>
    <w:rsid w:val="00416172"/>
    <w:rsid w:val="004951AE"/>
    <w:rsid w:val="00496AA9"/>
    <w:rsid w:val="004B36A9"/>
    <w:rsid w:val="004C3EDC"/>
    <w:rsid w:val="00507E8C"/>
    <w:rsid w:val="00542B48"/>
    <w:rsid w:val="00583549"/>
    <w:rsid w:val="005D473C"/>
    <w:rsid w:val="005E617C"/>
    <w:rsid w:val="00614AEA"/>
    <w:rsid w:val="006201A4"/>
    <w:rsid w:val="006571D1"/>
    <w:rsid w:val="0069687B"/>
    <w:rsid w:val="006B31F9"/>
    <w:rsid w:val="006B7CD2"/>
    <w:rsid w:val="006B7E52"/>
    <w:rsid w:val="007067E1"/>
    <w:rsid w:val="00710DC2"/>
    <w:rsid w:val="007C0491"/>
    <w:rsid w:val="007D5F17"/>
    <w:rsid w:val="007F4163"/>
    <w:rsid w:val="00823727"/>
    <w:rsid w:val="00826F8F"/>
    <w:rsid w:val="00872972"/>
    <w:rsid w:val="008D2739"/>
    <w:rsid w:val="008D4E06"/>
    <w:rsid w:val="008F6F6A"/>
    <w:rsid w:val="00902249"/>
    <w:rsid w:val="00915F41"/>
    <w:rsid w:val="009166C6"/>
    <w:rsid w:val="00A43F55"/>
    <w:rsid w:val="00A85F7D"/>
    <w:rsid w:val="00AA04AE"/>
    <w:rsid w:val="00AA4B2D"/>
    <w:rsid w:val="00BA47A8"/>
    <w:rsid w:val="00BF4F26"/>
    <w:rsid w:val="00C20F66"/>
    <w:rsid w:val="00C4588E"/>
    <w:rsid w:val="00C45AF1"/>
    <w:rsid w:val="00C510ED"/>
    <w:rsid w:val="00C53C29"/>
    <w:rsid w:val="00C6017F"/>
    <w:rsid w:val="00C66244"/>
    <w:rsid w:val="00C67505"/>
    <w:rsid w:val="00C84A49"/>
    <w:rsid w:val="00C87C2D"/>
    <w:rsid w:val="00C91CAD"/>
    <w:rsid w:val="00CA6223"/>
    <w:rsid w:val="00CE7C54"/>
    <w:rsid w:val="00D70B99"/>
    <w:rsid w:val="00D813F8"/>
    <w:rsid w:val="00D84C90"/>
    <w:rsid w:val="00DB6E1E"/>
    <w:rsid w:val="00DB782C"/>
    <w:rsid w:val="00DC0E67"/>
    <w:rsid w:val="00E26784"/>
    <w:rsid w:val="00E52AF2"/>
    <w:rsid w:val="00E56599"/>
    <w:rsid w:val="00EF546A"/>
    <w:rsid w:val="00F04C7F"/>
    <w:rsid w:val="00F3175C"/>
    <w:rsid w:val="00F477CE"/>
    <w:rsid w:val="00F50BA3"/>
    <w:rsid w:val="00F8220F"/>
    <w:rsid w:val="00F8663D"/>
    <w:rsid w:val="00FA0632"/>
    <w:rsid w:val="00FB6F01"/>
    <w:rsid w:val="00FB72F9"/>
    <w:rsid w:val="00FC2CC7"/>
    <w:rsid w:val="00FE2F05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5F2D3E-C0C6-49CB-8B24-A34529C8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7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B7E52"/>
    <w:rPr>
      <w:kern w:val="2"/>
    </w:rPr>
  </w:style>
  <w:style w:type="paragraph" w:styleId="a5">
    <w:name w:val="footer"/>
    <w:basedOn w:val="a"/>
    <w:link w:val="a6"/>
    <w:rsid w:val="006B7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B7E52"/>
    <w:rPr>
      <w:kern w:val="2"/>
    </w:rPr>
  </w:style>
  <w:style w:type="character" w:styleId="a7">
    <w:name w:val="Hyperlink"/>
    <w:uiPriority w:val="99"/>
    <w:unhideWhenUsed/>
    <w:rsid w:val="00360D4A"/>
    <w:rPr>
      <w:color w:val="0000FF"/>
      <w:u w:val="single"/>
    </w:rPr>
  </w:style>
  <w:style w:type="paragraph" w:styleId="a8">
    <w:name w:val="Balloon Text"/>
    <w:basedOn w:val="a"/>
    <w:link w:val="a9"/>
    <w:rsid w:val="00EF5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EF546A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4951A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1ECB1-9DDA-4251-82DE-332E6754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Links>
    <vt:vector size="12" baseType="variant">
      <vt:variant>
        <vt:i4>3014708</vt:i4>
      </vt:variant>
      <vt:variant>
        <vt:i4>3</vt:i4>
      </vt:variant>
      <vt:variant>
        <vt:i4>0</vt:i4>
      </vt:variant>
      <vt:variant>
        <vt:i4>5</vt:i4>
      </vt:variant>
      <vt:variant>
        <vt:lpwstr>http://www.dosw.tcg.gov.tw/i/i0300.asp?fix_code=2701004&amp;group_type=1&amp;l1_code=27&amp;l2_code=01</vt:lpwstr>
      </vt:variant>
      <vt:variant>
        <vt:lpwstr/>
      </vt:variant>
      <vt:variant>
        <vt:i4>5177372</vt:i4>
      </vt:variant>
      <vt:variant>
        <vt:i4>0</vt:i4>
      </vt:variant>
      <vt:variant>
        <vt:i4>0</vt:i4>
      </vt:variant>
      <vt:variant>
        <vt:i4>5</vt:i4>
      </vt:variant>
      <vt:variant>
        <vt:lpwstr>http://www.ece.moe.edu.tw/ece4/login.aspx?Ref=ece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AHAA-10108</dc:creator>
  <cp:keywords/>
  <cp:lastModifiedBy>謝汶玲</cp:lastModifiedBy>
  <cp:revision>2</cp:revision>
  <cp:lastPrinted>2019-11-01T08:45:00Z</cp:lastPrinted>
  <dcterms:created xsi:type="dcterms:W3CDTF">2019-11-11T02:17:00Z</dcterms:created>
  <dcterms:modified xsi:type="dcterms:W3CDTF">2019-11-11T02:17:00Z</dcterms:modified>
</cp:coreProperties>
</file>