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7205"/>
      </w:tblGrid>
      <w:tr w:rsidR="007E2499">
        <w:trPr>
          <w:trHeight w:val="219"/>
          <w:jc w:val="center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臺北市勞動力重建運用處甄選職業重建個案管理員簡章</w:t>
            </w:r>
          </w:p>
        </w:tc>
      </w:tr>
      <w:tr w:rsidR="007E2499">
        <w:trPr>
          <w:trHeight w:val="40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職業重建個案管理員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皆可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機關類型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行政機關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資格條件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20" w:lineRule="exact"/>
              <w:ind w:left="-41" w:firstLine="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依據「身心障礙者職業重建服務專業人員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遴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用及培訓準則」第</w:t>
            </w:r>
            <w:r>
              <w:rPr>
                <w:rFonts w:eastAsia="標楷體"/>
                <w:color w:val="000000"/>
                <w:sz w:val="22"/>
                <w:szCs w:val="22"/>
              </w:rPr>
              <w:t>8</w:t>
            </w:r>
            <w:r>
              <w:rPr>
                <w:rFonts w:eastAsia="標楷體"/>
                <w:color w:val="000000"/>
                <w:sz w:val="22"/>
                <w:szCs w:val="22"/>
              </w:rPr>
              <w:t>條之規定，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職業重建個案管理員應具備下列資格之一，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並於進用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前完成身心障礙者職業重建個案管理員專業訓練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36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小時以上，成績及格取得結訓證明：</w:t>
            </w:r>
          </w:p>
          <w:p w:rsidR="007E2499" w:rsidRDefault="00E14D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98" w:hanging="396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、領有社會工作師、職能治療師、物理治療師、心理師或特殊教育教師證書，從事全職之身心障礙者就業服務、職業輔導評量或成人個案管理工作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年以上。</w:t>
            </w:r>
          </w:p>
          <w:p w:rsidR="007E2499" w:rsidRDefault="00E14D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398" w:hanging="396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、大專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校院復健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諮商研究所畢業，從事全職之身心障礙者就業服務、職業輔導評量或成人個案管理工作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年以上。</w:t>
            </w:r>
          </w:p>
          <w:p w:rsidR="007E2499" w:rsidRDefault="00E14D52">
            <w:pPr>
              <w:ind w:left="367" w:hanging="365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、大專校院社會工作、職能治療、物理治療、特殊教育、勞工關係、人力資源、心理或輔導之相關科系所畢業，或取得就業服務乙級技術士證，從事全職之身心障礙者就業服務、職業輔導評量或成人個案管理工作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年以上。</w:t>
            </w:r>
          </w:p>
        </w:tc>
      </w:tr>
      <w:tr w:rsidR="007E2499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499" w:rsidRDefault="00E14D52">
            <w:pPr>
              <w:spacing w:line="320" w:lineRule="exact"/>
              <w:ind w:left="358" w:hanging="363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sz w:val="22"/>
                <w:szCs w:val="22"/>
              </w:rPr>
              <w:t>、身心障礙者接案評估及開案、需求評估、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擬職業重建服務計畫、執行職業重建服務計畫、處遇追蹤、結案及諮詢等服務。</w:t>
            </w:r>
          </w:p>
          <w:p w:rsidR="007E2499" w:rsidRDefault="00E14D52">
            <w:pPr>
              <w:spacing w:line="320" w:lineRule="exact"/>
              <w:ind w:left="277" w:hanging="27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、個案資料之傳輸、匯入、轉出及建檔。</w:t>
            </w:r>
          </w:p>
          <w:p w:rsidR="007E2499" w:rsidRDefault="00E14D52">
            <w:pPr>
              <w:spacing w:line="320" w:lineRule="exact"/>
              <w:ind w:left="277" w:hanging="27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、協調及整合身心障礙者職業重建資源網絡。</w:t>
            </w:r>
          </w:p>
          <w:p w:rsidR="007E2499" w:rsidRDefault="00E14D52">
            <w:pPr>
              <w:spacing w:line="320" w:lineRule="exact"/>
              <w:ind w:left="277" w:hanging="27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</w:t>
            </w:r>
            <w:r>
              <w:rPr>
                <w:rFonts w:eastAsia="標楷體"/>
                <w:color w:val="000000"/>
                <w:sz w:val="22"/>
                <w:szCs w:val="22"/>
              </w:rPr>
              <w:t>、有效使用有限之職業重建服務資源。</w:t>
            </w:r>
          </w:p>
          <w:p w:rsidR="007E2499" w:rsidRDefault="00E14D52">
            <w:pPr>
              <w:spacing w:line="320" w:lineRule="exact"/>
              <w:ind w:left="277" w:hanging="27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、協調個案服務或所轄服務資源之配置與倡導。</w:t>
            </w:r>
          </w:p>
          <w:p w:rsidR="007E2499" w:rsidRDefault="00E14D52">
            <w:pPr>
              <w:spacing w:line="34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  <w:r>
              <w:rPr>
                <w:rFonts w:eastAsia="標楷體"/>
                <w:color w:val="000000"/>
                <w:sz w:val="22"/>
                <w:szCs w:val="22"/>
              </w:rPr>
              <w:t>、其他。</w:t>
            </w:r>
          </w:p>
        </w:tc>
      </w:tr>
      <w:tr w:rsidR="007E2499">
        <w:trPr>
          <w:trHeight w:val="196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工作地址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臺北市勞動力重建運用處(臺北市萬華區艋舺大道101號5樓)</w:t>
            </w:r>
          </w:p>
        </w:tc>
      </w:tr>
      <w:tr w:rsidR="007E2499">
        <w:trPr>
          <w:trHeight w:val="4622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11" w:hanging="511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請於報名前自行確認是否已完成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身心障礙者職業重建個案管理員專業訓練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36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小時以上並成績及格取得結訓證明，如未依規定取得結訓證明者，視為資格不符。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11" w:hanging="51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意者請檢具甄選報名表、學經歷、專業證書及</w:t>
            </w:r>
            <w:r>
              <w:rPr>
                <w:rFonts w:eastAsia="標楷體"/>
                <w:color w:val="000000"/>
                <w:sz w:val="22"/>
                <w:szCs w:val="22"/>
              </w:rPr>
              <w:t>36</w:t>
            </w:r>
            <w:r>
              <w:rPr>
                <w:rFonts w:eastAsia="標楷體"/>
                <w:color w:val="000000"/>
                <w:sz w:val="22"/>
                <w:szCs w:val="22"/>
              </w:rPr>
              <w:t>小時結訓證明等相關證件影本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國內外學歷須經教育部認可，外國學歷並須中華民國駐外單位驗證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，信封上請註明應徵職業重建個案管理員。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01" w:hanging="49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報名方式：採通訊報名，</w:t>
            </w:r>
            <w:r>
              <w:rPr>
                <w:rFonts w:eastAsia="標楷體"/>
                <w:sz w:val="22"/>
                <w:szCs w:val="22"/>
              </w:rPr>
              <w:t>即日起至民國</w:t>
            </w:r>
            <w:r>
              <w:rPr>
                <w:rFonts w:eastAsia="標楷體"/>
                <w:sz w:val="22"/>
                <w:szCs w:val="22"/>
              </w:rPr>
              <w:t>107</w:t>
            </w:r>
            <w:r>
              <w:rPr>
                <w:rFonts w:eastAsia="標楷體"/>
                <w:sz w:val="22"/>
                <w:szCs w:val="22"/>
              </w:rPr>
              <w:t>年</w:t>
            </w:r>
            <w:r w:rsidR="00FF10B1">
              <w:rPr>
                <w:rFonts w:eastAsia="標楷體" w:hint="eastAsia"/>
                <w:sz w:val="22"/>
                <w:szCs w:val="22"/>
              </w:rPr>
              <w:t>5</w:t>
            </w:r>
            <w:r w:rsidR="00FF10B1">
              <w:rPr>
                <w:rFonts w:eastAsia="標楷體" w:hint="eastAsia"/>
                <w:sz w:val="22"/>
                <w:szCs w:val="22"/>
              </w:rPr>
              <w:t>月</w:t>
            </w:r>
            <w:r w:rsidR="00FF10B1">
              <w:rPr>
                <w:rFonts w:eastAsia="標楷體" w:hint="eastAsia"/>
                <w:sz w:val="22"/>
                <w:szCs w:val="22"/>
              </w:rPr>
              <w:t>11</w:t>
            </w:r>
            <w:bookmarkStart w:id="0" w:name="_GoBack"/>
            <w:bookmarkEnd w:id="0"/>
            <w:r>
              <w:rPr>
                <w:rFonts w:eastAsia="標楷體"/>
                <w:sz w:val="22"/>
                <w:szCs w:val="22"/>
              </w:rPr>
              <w:t>日止，</w:t>
            </w:r>
            <w:r>
              <w:rPr>
                <w:rFonts w:eastAsia="標楷體"/>
                <w:color w:val="000000"/>
                <w:sz w:val="22"/>
                <w:szCs w:val="22"/>
              </w:rPr>
              <w:t>掛號郵寄至</w:t>
            </w:r>
            <w:r>
              <w:rPr>
                <w:rFonts w:eastAsia="標楷體"/>
                <w:color w:val="000000"/>
                <w:sz w:val="22"/>
                <w:szCs w:val="22"/>
              </w:rPr>
              <w:t>(10851)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臺北市萬華區艋舺大道101號5樓</w:t>
            </w:r>
            <w:r>
              <w:rPr>
                <w:rFonts w:eastAsia="標楷體"/>
                <w:color w:val="000000"/>
                <w:sz w:val="22"/>
                <w:szCs w:val="22"/>
              </w:rPr>
              <w:t>臺北市勞動力重建運用處人事室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郵戳為憑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，逾期、證件不齊或親送者恕不受理報名。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487" w:hanging="47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本職務報酬比照勞動部勞動力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發展署暨所屬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各機關臨時人員僱用管理要點之「業務督導員」薪資標準補助：專科32,480元/月，大學34,945元/月，碩士39,320元/月(尚需扣除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勞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、健保等費用)；另領有社會工作師、職能治療師、物理治療師、心理師證書之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者，每月加給3,000元，並以3,000元為限(進用後2個月內須完成執業執照登記)。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15" w:hanging="50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甄選方式：合者擇優擇期通知面試，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不合者恕不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退件。本次甄選依成績高低依序正取</w:t>
            </w: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sz w:val="22"/>
                <w:szCs w:val="22"/>
              </w:rPr>
              <w:t>名、備取若干名，如正取人員未報到或放棄，依序遞補，儲備期間至</w:t>
            </w:r>
            <w:r>
              <w:rPr>
                <w:rFonts w:eastAsia="標楷體"/>
                <w:color w:val="000000"/>
                <w:sz w:val="22"/>
                <w:szCs w:val="22"/>
              </w:rPr>
              <w:t>107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>12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>31</w:t>
            </w:r>
            <w:r>
              <w:rPr>
                <w:rFonts w:eastAsia="標楷體"/>
                <w:color w:val="000000"/>
                <w:sz w:val="22"/>
                <w:szCs w:val="22"/>
              </w:rPr>
              <w:t>日止。</w:t>
            </w:r>
          </w:p>
          <w:p w:rsidR="007E2499" w:rsidRDefault="00E14D52">
            <w:pPr>
              <w:numPr>
                <w:ilvl w:val="0"/>
                <w:numId w:val="1"/>
              </w:numPr>
              <w:spacing w:line="340" w:lineRule="exact"/>
              <w:ind w:left="512" w:hanging="512"/>
            </w:pPr>
            <w:r>
              <w:rPr>
                <w:rFonts w:eastAsia="標楷體"/>
                <w:color w:val="000000"/>
                <w:sz w:val="22"/>
                <w:szCs w:val="22"/>
              </w:rPr>
              <w:t>本案聯絡人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魏先生，電話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2338-1600</w:t>
            </w:r>
            <w:r>
              <w:rPr>
                <w:rFonts w:eastAsia="標楷體"/>
                <w:color w:val="000000"/>
                <w:sz w:val="22"/>
                <w:szCs w:val="22"/>
              </w:rPr>
              <w:t>分機</w:t>
            </w:r>
            <w:r>
              <w:rPr>
                <w:rFonts w:eastAsia="標楷體"/>
                <w:color w:val="000000"/>
                <w:sz w:val="22"/>
                <w:szCs w:val="22"/>
              </w:rPr>
              <w:t>5011</w:t>
            </w:r>
            <w:r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</w:tc>
      </w:tr>
    </w:tbl>
    <w:p w:rsidR="007E2499" w:rsidRDefault="00E14D52">
      <w:pPr>
        <w:spacing w:line="340" w:lineRule="exact"/>
      </w:pPr>
      <w:r>
        <w:rPr>
          <w:rFonts w:ascii="標楷體" w:eastAsia="標楷體" w:hAnsi="標楷體"/>
        </w:rPr>
        <w:t xml:space="preserve">　　　　　　　　　　　　　　　　　</w:t>
      </w:r>
    </w:p>
    <w:sectPr w:rsidR="007E2499">
      <w:pgSz w:w="11906" w:h="16838"/>
      <w:pgMar w:top="329" w:right="1797" w:bottom="329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A2" w:rsidRDefault="008266A2">
      <w:r>
        <w:separator/>
      </w:r>
    </w:p>
  </w:endnote>
  <w:endnote w:type="continuationSeparator" w:id="0">
    <w:p w:rsidR="008266A2" w:rsidRDefault="0082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A2" w:rsidRDefault="008266A2">
      <w:r>
        <w:rPr>
          <w:color w:val="000000"/>
        </w:rPr>
        <w:separator/>
      </w:r>
    </w:p>
  </w:footnote>
  <w:footnote w:type="continuationSeparator" w:id="0">
    <w:p w:rsidR="008266A2" w:rsidRDefault="0082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7DF"/>
    <w:multiLevelType w:val="multilevel"/>
    <w:tmpl w:val="55AC3B94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2499"/>
    <w:rsid w:val="007E2499"/>
    <w:rsid w:val="008266A2"/>
    <w:rsid w:val="008C04A1"/>
    <w:rsid w:val="00E14D52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creator>台北市政府勞工局</dc:creator>
  <cp:lastModifiedBy>魏伯帆</cp:lastModifiedBy>
  <cp:revision>3</cp:revision>
  <cp:lastPrinted>2015-10-06T01:45:00Z</cp:lastPrinted>
  <dcterms:created xsi:type="dcterms:W3CDTF">2018-04-09T05:54:00Z</dcterms:created>
  <dcterms:modified xsi:type="dcterms:W3CDTF">2018-04-10T07:21:00Z</dcterms:modified>
</cp:coreProperties>
</file>