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C2" w:rsidRPr="00E60C88" w:rsidRDefault="008900C2" w:rsidP="00936982">
      <w:pPr>
        <w:pStyle w:val="20"/>
        <w:numPr>
          <w:ilvl w:val="0"/>
          <w:numId w:val="0"/>
        </w:numPr>
        <w:jc w:val="center"/>
        <w:rPr>
          <w:rFonts w:ascii="Times New Roman"/>
          <w:sz w:val="36"/>
          <w:szCs w:val="36"/>
        </w:rPr>
      </w:pPr>
      <w:bookmarkStart w:id="0" w:name="_Toc524425683"/>
      <w:r w:rsidRPr="00E60C88">
        <w:rPr>
          <w:rFonts w:ascii="Times New Roman"/>
          <w:sz w:val="36"/>
          <w:szCs w:val="36"/>
        </w:rPr>
        <w:t>安全衛生工作守則</w:t>
      </w:r>
      <w:r w:rsidRPr="0049406D">
        <w:rPr>
          <w:rFonts w:ascii="Times New Roman"/>
          <w:color w:val="FF0000"/>
          <w:sz w:val="36"/>
          <w:szCs w:val="36"/>
        </w:rPr>
        <w:t>訂定</w:t>
      </w:r>
      <w:r w:rsidRPr="00C52F87">
        <w:rPr>
          <w:rFonts w:ascii="Times New Roman"/>
          <w:color w:val="FF0000"/>
          <w:sz w:val="36"/>
          <w:szCs w:val="36"/>
        </w:rPr>
        <w:t>參考範</w:t>
      </w:r>
      <w:r w:rsidRPr="001C5B36">
        <w:rPr>
          <w:rFonts w:ascii="Times New Roman"/>
          <w:color w:val="FF0000"/>
          <w:sz w:val="36"/>
          <w:szCs w:val="36"/>
        </w:rPr>
        <w:t>例</w:t>
      </w:r>
      <w:bookmarkEnd w:id="0"/>
      <w:r w:rsidR="009657F6" w:rsidRPr="001C5B36">
        <w:rPr>
          <w:rFonts w:ascii="Times New Roman" w:hint="eastAsia"/>
          <w:color w:val="FF0000"/>
          <w:sz w:val="36"/>
          <w:szCs w:val="36"/>
        </w:rPr>
        <w:t>(</w:t>
      </w:r>
      <w:r w:rsidR="009657F6" w:rsidRPr="001C5B36">
        <w:rPr>
          <w:rFonts w:ascii="Times New Roman" w:hint="eastAsia"/>
          <w:color w:val="FF0000"/>
          <w:sz w:val="36"/>
          <w:szCs w:val="36"/>
        </w:rPr>
        <w:t>營造業</w:t>
      </w:r>
      <w:r w:rsidR="009657F6" w:rsidRPr="001C5B36">
        <w:rPr>
          <w:rFonts w:ascii="Times New Roman" w:hint="eastAsia"/>
          <w:color w:val="FF0000"/>
          <w:sz w:val="36"/>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C614CA" w:rsidRPr="00B8416B" w:rsidTr="00B8416B">
        <w:trPr>
          <w:jc w:val="center"/>
        </w:trPr>
        <w:tc>
          <w:tcPr>
            <w:tcW w:w="10522" w:type="dxa"/>
            <w:shd w:val="clear" w:color="auto" w:fill="auto"/>
          </w:tcPr>
          <w:p w:rsidR="00C614CA" w:rsidRPr="00B8416B" w:rsidRDefault="00C614CA" w:rsidP="00B8416B">
            <w:pPr>
              <w:pStyle w:val="20"/>
              <w:numPr>
                <w:ilvl w:val="0"/>
                <w:numId w:val="0"/>
              </w:numPr>
              <w:jc w:val="both"/>
              <w:rPr>
                <w:rFonts w:ascii="Times New Roman"/>
                <w:kern w:val="2"/>
                <w:sz w:val="28"/>
                <w:szCs w:val="28"/>
              </w:rPr>
            </w:pPr>
            <w:r w:rsidRPr="00B8416B">
              <w:rPr>
                <w:rFonts w:ascii="Times New Roman"/>
                <w:bCs w:val="0"/>
                <w:color w:val="FF0000"/>
                <w:kern w:val="2"/>
                <w:szCs w:val="22"/>
              </w:rPr>
              <w:t>說明：訂定安全衛生工作守則應依事業單位之需要來訂定，本參考範例，僅用作訂定時大略思考之方向。</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t>事業之安全衛生管理及各級之權責：</w:t>
            </w:r>
          </w:p>
          <w:p w:rsidR="00C614CA" w:rsidRPr="00B8416B" w:rsidRDefault="00C614CA" w:rsidP="00283086">
            <w:pPr>
              <w:numPr>
                <w:ilvl w:val="1"/>
                <w:numId w:val="1"/>
              </w:numPr>
              <w:rPr>
                <w:rFonts w:eastAsia="標楷體"/>
                <w:szCs w:val="22"/>
              </w:rPr>
            </w:pPr>
            <w:r w:rsidRPr="00B8416B">
              <w:rPr>
                <w:rFonts w:eastAsia="標楷體"/>
                <w:szCs w:val="22"/>
              </w:rPr>
              <w:t>本公司之</w:t>
            </w:r>
            <w:r w:rsidR="00283086" w:rsidRPr="00283086">
              <w:rPr>
                <w:rFonts w:eastAsia="標楷體" w:hint="eastAsia"/>
                <w:szCs w:val="22"/>
              </w:rPr>
              <w:t>職業</w:t>
            </w:r>
            <w:r w:rsidRPr="00B8416B">
              <w:rPr>
                <w:rFonts w:eastAsia="標楷體"/>
                <w:szCs w:val="22"/>
              </w:rPr>
              <w:t>安全衛生管理由雇主或對事業具有管理權限之雇主代理人綜理；由事業各部門主管</w:t>
            </w:r>
            <w:r w:rsidRPr="00B8416B">
              <w:rPr>
                <w:rFonts w:eastAsia="標楷體"/>
                <w:szCs w:val="22"/>
              </w:rPr>
              <w:t>(</w:t>
            </w:r>
            <w:r w:rsidRPr="00B8416B">
              <w:rPr>
                <w:rFonts w:eastAsia="標楷體"/>
                <w:szCs w:val="22"/>
              </w:rPr>
              <w:t>領班</w:t>
            </w:r>
            <w:r w:rsidRPr="00B8416B">
              <w:rPr>
                <w:rFonts w:eastAsia="標楷體"/>
                <w:szCs w:val="22"/>
              </w:rPr>
              <w:t>)</w:t>
            </w:r>
            <w:r w:rsidRPr="00B8416B">
              <w:rPr>
                <w:rFonts w:eastAsia="標楷體"/>
                <w:szCs w:val="22"/>
              </w:rPr>
              <w:t>負執行之責。</w:t>
            </w:r>
          </w:p>
          <w:p w:rsidR="00C614CA" w:rsidRPr="00B8416B" w:rsidRDefault="00C614CA" w:rsidP="00B8416B">
            <w:pPr>
              <w:numPr>
                <w:ilvl w:val="1"/>
                <w:numId w:val="1"/>
              </w:numPr>
              <w:rPr>
                <w:rFonts w:eastAsia="標楷體"/>
                <w:szCs w:val="22"/>
              </w:rPr>
            </w:pPr>
            <w:r w:rsidRPr="00B8416B">
              <w:rPr>
                <w:rFonts w:eastAsia="標楷體"/>
                <w:szCs w:val="22"/>
              </w:rPr>
              <w:t>本公司</w:t>
            </w:r>
            <w:r w:rsidRPr="00B8416B">
              <w:rPr>
                <w:rFonts w:eastAsia="標楷體"/>
                <w:szCs w:val="22"/>
              </w:rPr>
              <w:t>(</w:t>
            </w:r>
            <w:r w:rsidRPr="00B8416B">
              <w:rPr>
                <w:rFonts w:eastAsia="標楷體"/>
                <w:szCs w:val="22"/>
              </w:rPr>
              <w:t>工程或作業</w:t>
            </w:r>
            <w:r w:rsidRPr="00B8416B">
              <w:rPr>
                <w:rFonts w:eastAsia="標楷體"/>
                <w:szCs w:val="22"/>
              </w:rPr>
              <w:t>)</w:t>
            </w:r>
            <w:r w:rsidRPr="00B8416B">
              <w:rPr>
                <w:rFonts w:eastAsia="標楷體"/>
                <w:szCs w:val="22"/>
              </w:rPr>
              <w:t>之</w:t>
            </w:r>
            <w:r w:rsidR="00721C70">
              <w:rPr>
                <w:rFonts w:eastAsia="標楷體" w:hint="eastAsia"/>
                <w:szCs w:val="22"/>
              </w:rPr>
              <w:t>職業</w:t>
            </w:r>
            <w:r w:rsidRPr="00B8416B">
              <w:rPr>
                <w:rFonts w:eastAsia="標楷體"/>
                <w:szCs w:val="22"/>
              </w:rPr>
              <w:t>安全衛生管理人員應執行：</w:t>
            </w:r>
          </w:p>
          <w:p w:rsidR="00C614CA" w:rsidRPr="00B8416B" w:rsidRDefault="00C614CA" w:rsidP="00B8416B">
            <w:pPr>
              <w:numPr>
                <w:ilvl w:val="2"/>
                <w:numId w:val="1"/>
              </w:numPr>
              <w:rPr>
                <w:rFonts w:eastAsia="標楷體"/>
                <w:szCs w:val="22"/>
              </w:rPr>
            </w:pPr>
            <w:r w:rsidRPr="00B8416B">
              <w:rPr>
                <w:rFonts w:eastAsia="標楷體"/>
                <w:szCs w:val="22"/>
              </w:rPr>
              <w:t>釐訂職業災害防止計畫、緊急應變計畫，並指導有關部門實施。</w:t>
            </w:r>
          </w:p>
          <w:p w:rsidR="00C614CA" w:rsidRPr="00B8416B" w:rsidRDefault="00C614CA" w:rsidP="00B8416B">
            <w:pPr>
              <w:numPr>
                <w:ilvl w:val="2"/>
                <w:numId w:val="1"/>
              </w:numPr>
              <w:rPr>
                <w:rFonts w:eastAsia="標楷體"/>
                <w:szCs w:val="22"/>
              </w:rPr>
            </w:pPr>
            <w:r w:rsidRPr="00B8416B">
              <w:rPr>
                <w:rFonts w:eastAsia="標楷體"/>
                <w:szCs w:val="22"/>
              </w:rPr>
              <w:t>規劃、督導各部門辦理</w:t>
            </w:r>
            <w:r w:rsidR="00721C70">
              <w:rPr>
                <w:rFonts w:eastAsia="標楷體" w:hint="eastAsia"/>
                <w:szCs w:val="22"/>
              </w:rPr>
              <w:t>職業</w:t>
            </w:r>
            <w:r w:rsidRPr="00B8416B">
              <w:rPr>
                <w:rFonts w:eastAsia="標楷體"/>
                <w:szCs w:val="22"/>
              </w:rPr>
              <w:t>安全衛生稽核及管理。</w:t>
            </w:r>
          </w:p>
          <w:p w:rsidR="00C614CA" w:rsidRPr="00B8416B" w:rsidRDefault="00C614CA" w:rsidP="00B8416B">
            <w:pPr>
              <w:numPr>
                <w:ilvl w:val="2"/>
                <w:numId w:val="1"/>
              </w:numPr>
              <w:rPr>
                <w:rFonts w:eastAsia="標楷體"/>
                <w:szCs w:val="22"/>
              </w:rPr>
            </w:pPr>
            <w:r w:rsidRPr="00B8416B">
              <w:rPr>
                <w:rFonts w:eastAsia="標楷體"/>
                <w:szCs w:val="22"/>
              </w:rPr>
              <w:t>規劃、督導安全衛生設施之檢點與檢查。</w:t>
            </w:r>
          </w:p>
          <w:p w:rsidR="00C614CA" w:rsidRPr="00B8416B" w:rsidRDefault="00C614CA" w:rsidP="00B8416B">
            <w:pPr>
              <w:numPr>
                <w:ilvl w:val="2"/>
                <w:numId w:val="1"/>
              </w:numPr>
              <w:rPr>
                <w:rFonts w:eastAsia="標楷體"/>
                <w:szCs w:val="22"/>
              </w:rPr>
            </w:pPr>
            <w:r w:rsidRPr="00B8416B">
              <w:rPr>
                <w:rFonts w:eastAsia="標楷體"/>
                <w:szCs w:val="22"/>
              </w:rPr>
              <w:t>規劃、督導有關人員實施巡視、定期檢查、重點檢查、危害通識及作業環境測定。</w:t>
            </w:r>
          </w:p>
          <w:p w:rsidR="00C614CA" w:rsidRPr="00B8416B" w:rsidRDefault="00C614CA" w:rsidP="00B8416B">
            <w:pPr>
              <w:numPr>
                <w:ilvl w:val="2"/>
                <w:numId w:val="1"/>
              </w:numPr>
              <w:rPr>
                <w:rFonts w:eastAsia="標楷體"/>
                <w:szCs w:val="22"/>
              </w:rPr>
            </w:pPr>
            <w:r w:rsidRPr="00B8416B">
              <w:rPr>
                <w:rFonts w:eastAsia="標楷體"/>
                <w:szCs w:val="22"/>
              </w:rPr>
              <w:t>規劃、實施</w:t>
            </w:r>
            <w:r w:rsidR="00721C70">
              <w:rPr>
                <w:rFonts w:eastAsia="標楷體" w:hint="eastAsia"/>
                <w:szCs w:val="22"/>
              </w:rPr>
              <w:t>職業</w:t>
            </w:r>
            <w:r w:rsidRPr="00B8416B">
              <w:rPr>
                <w:rFonts w:eastAsia="標楷體"/>
                <w:szCs w:val="22"/>
              </w:rPr>
              <w:t>安全衛生教育訓練。</w:t>
            </w:r>
          </w:p>
          <w:p w:rsidR="00C614CA" w:rsidRPr="00B8416B" w:rsidRDefault="00C614CA" w:rsidP="00B8416B">
            <w:pPr>
              <w:numPr>
                <w:ilvl w:val="2"/>
                <w:numId w:val="1"/>
              </w:numPr>
              <w:rPr>
                <w:rFonts w:eastAsia="標楷體"/>
                <w:szCs w:val="22"/>
              </w:rPr>
            </w:pPr>
            <w:r w:rsidRPr="00B8416B">
              <w:rPr>
                <w:rFonts w:eastAsia="標楷體"/>
                <w:szCs w:val="22"/>
              </w:rPr>
              <w:t>規劃勞工健康檢查，實施健康管理。</w:t>
            </w:r>
          </w:p>
          <w:p w:rsidR="00C614CA" w:rsidRPr="00B8416B" w:rsidRDefault="00C614CA" w:rsidP="00B8416B">
            <w:pPr>
              <w:numPr>
                <w:ilvl w:val="2"/>
                <w:numId w:val="1"/>
              </w:numPr>
              <w:rPr>
                <w:rFonts w:eastAsia="標楷體"/>
                <w:szCs w:val="22"/>
              </w:rPr>
            </w:pPr>
            <w:r w:rsidRPr="00B8416B">
              <w:rPr>
                <w:rFonts w:eastAsia="標楷體"/>
                <w:szCs w:val="22"/>
              </w:rPr>
              <w:t>督導勞工疾病、傷害、殘廢、死亡等職業災害之調查處理及統計分析。</w:t>
            </w:r>
          </w:p>
          <w:p w:rsidR="00C614CA" w:rsidRPr="00B8416B" w:rsidRDefault="00C614CA" w:rsidP="00C70B0D">
            <w:pPr>
              <w:numPr>
                <w:ilvl w:val="2"/>
                <w:numId w:val="1"/>
              </w:numPr>
              <w:rPr>
                <w:rFonts w:eastAsia="標楷體"/>
                <w:szCs w:val="22"/>
              </w:rPr>
            </w:pPr>
            <w:r w:rsidRPr="00B8416B">
              <w:rPr>
                <w:rFonts w:eastAsia="標楷體"/>
                <w:szCs w:val="22"/>
              </w:rPr>
              <w:t>實施安全衛生績效管理評估，並提供</w:t>
            </w:r>
            <w:r w:rsidR="00C70B0D" w:rsidRPr="00C70B0D">
              <w:rPr>
                <w:rFonts w:eastAsia="標楷體" w:hint="eastAsia"/>
                <w:szCs w:val="22"/>
              </w:rPr>
              <w:t>職業</w:t>
            </w:r>
            <w:r w:rsidRPr="00B8416B">
              <w:rPr>
                <w:rFonts w:eastAsia="標楷體"/>
                <w:szCs w:val="22"/>
              </w:rPr>
              <w:t>安全衛生諮詢服務。</w:t>
            </w:r>
          </w:p>
          <w:p w:rsidR="00C614CA" w:rsidRPr="00B8416B" w:rsidRDefault="00C614CA" w:rsidP="00B8416B">
            <w:pPr>
              <w:numPr>
                <w:ilvl w:val="2"/>
                <w:numId w:val="1"/>
              </w:numPr>
              <w:rPr>
                <w:rFonts w:eastAsia="標楷體"/>
                <w:szCs w:val="22"/>
              </w:rPr>
            </w:pPr>
            <w:r w:rsidRPr="00B8416B">
              <w:rPr>
                <w:rFonts w:eastAsia="標楷體"/>
                <w:szCs w:val="22"/>
              </w:rPr>
              <w:t>其他有關</w:t>
            </w:r>
            <w:r w:rsidR="00721C70">
              <w:rPr>
                <w:rFonts w:eastAsia="標楷體" w:hint="eastAsia"/>
                <w:szCs w:val="22"/>
              </w:rPr>
              <w:t>職業</w:t>
            </w:r>
            <w:r w:rsidRPr="00B8416B">
              <w:rPr>
                <w:rFonts w:eastAsia="標楷體"/>
                <w:szCs w:val="22"/>
              </w:rPr>
              <w:t>安全衛生管理事項。</w:t>
            </w:r>
          </w:p>
          <w:p w:rsidR="00C614CA" w:rsidRPr="00B8416B" w:rsidRDefault="00C614CA" w:rsidP="00B8416B">
            <w:pPr>
              <w:numPr>
                <w:ilvl w:val="1"/>
                <w:numId w:val="1"/>
              </w:numPr>
              <w:rPr>
                <w:rFonts w:eastAsia="標楷體"/>
                <w:szCs w:val="22"/>
              </w:rPr>
            </w:pPr>
            <w:r w:rsidRPr="00B8416B">
              <w:rPr>
                <w:rFonts w:eastAsia="標楷體"/>
                <w:szCs w:val="22"/>
              </w:rPr>
              <w:t>各級主管</w:t>
            </w:r>
            <w:r w:rsidRPr="00B8416B">
              <w:rPr>
                <w:rFonts w:eastAsia="標楷體"/>
                <w:szCs w:val="22"/>
              </w:rPr>
              <w:t>(</w:t>
            </w:r>
            <w:r w:rsidRPr="00B8416B">
              <w:rPr>
                <w:rFonts w:eastAsia="標楷體"/>
                <w:szCs w:val="22"/>
              </w:rPr>
              <w:t>領班</w:t>
            </w:r>
            <w:r w:rsidRPr="00B8416B">
              <w:rPr>
                <w:rFonts w:eastAsia="標楷體"/>
                <w:szCs w:val="22"/>
              </w:rPr>
              <w:t>)</w:t>
            </w:r>
            <w:r w:rsidRPr="00B8416B">
              <w:rPr>
                <w:rFonts w:eastAsia="標楷體"/>
                <w:szCs w:val="22"/>
              </w:rPr>
              <w:t>應執行：</w:t>
            </w:r>
          </w:p>
          <w:p w:rsidR="00C614CA" w:rsidRPr="00B8416B" w:rsidRDefault="00C614CA" w:rsidP="00B8416B">
            <w:pPr>
              <w:numPr>
                <w:ilvl w:val="2"/>
                <w:numId w:val="1"/>
              </w:numPr>
              <w:rPr>
                <w:rFonts w:eastAsia="標楷體"/>
                <w:szCs w:val="22"/>
              </w:rPr>
            </w:pPr>
            <w:r w:rsidRPr="00B8416B">
              <w:rPr>
                <w:rFonts w:eastAsia="標楷體"/>
                <w:szCs w:val="22"/>
              </w:rPr>
              <w:t>職業災害防止計畫事項。</w:t>
            </w:r>
          </w:p>
          <w:p w:rsidR="00C614CA" w:rsidRPr="00B8416B" w:rsidRDefault="00C614CA" w:rsidP="00B8416B">
            <w:pPr>
              <w:numPr>
                <w:ilvl w:val="2"/>
                <w:numId w:val="1"/>
              </w:numPr>
              <w:rPr>
                <w:rFonts w:eastAsia="標楷體"/>
                <w:szCs w:val="22"/>
              </w:rPr>
            </w:pPr>
            <w:r w:rsidRPr="00B8416B">
              <w:rPr>
                <w:rFonts w:eastAsia="標楷體"/>
                <w:szCs w:val="22"/>
              </w:rPr>
              <w:t>安全衛生管理執行事項。</w:t>
            </w:r>
          </w:p>
          <w:p w:rsidR="00C614CA" w:rsidRPr="00B8416B" w:rsidRDefault="00C614CA" w:rsidP="00B8416B">
            <w:pPr>
              <w:numPr>
                <w:ilvl w:val="2"/>
                <w:numId w:val="1"/>
              </w:numPr>
              <w:rPr>
                <w:rFonts w:eastAsia="標楷體"/>
                <w:szCs w:val="22"/>
              </w:rPr>
            </w:pPr>
            <w:r w:rsidRPr="00B8416B">
              <w:rPr>
                <w:rFonts w:eastAsia="標楷體"/>
                <w:szCs w:val="22"/>
              </w:rPr>
              <w:t>定期檢查、重點檢查、檢點及其他有關檢查督導事項。</w:t>
            </w:r>
          </w:p>
          <w:p w:rsidR="00C614CA" w:rsidRPr="00B8416B" w:rsidRDefault="00C614CA" w:rsidP="00B8416B">
            <w:pPr>
              <w:numPr>
                <w:ilvl w:val="2"/>
                <w:numId w:val="1"/>
              </w:numPr>
              <w:rPr>
                <w:rFonts w:eastAsia="標楷體"/>
                <w:szCs w:val="22"/>
              </w:rPr>
            </w:pPr>
            <w:r w:rsidRPr="00B8416B">
              <w:rPr>
                <w:rFonts w:eastAsia="標楷體"/>
                <w:szCs w:val="22"/>
              </w:rPr>
              <w:t>定期或不定期實施巡視。</w:t>
            </w:r>
          </w:p>
          <w:p w:rsidR="00C614CA" w:rsidRPr="00B8416B" w:rsidRDefault="00C614CA" w:rsidP="00B8416B">
            <w:pPr>
              <w:numPr>
                <w:ilvl w:val="2"/>
                <w:numId w:val="1"/>
              </w:numPr>
              <w:rPr>
                <w:rFonts w:eastAsia="標楷體"/>
                <w:szCs w:val="22"/>
              </w:rPr>
            </w:pPr>
            <w:r w:rsidRPr="00B8416B">
              <w:rPr>
                <w:rFonts w:eastAsia="標楷體"/>
                <w:szCs w:val="22"/>
              </w:rPr>
              <w:t>擬定安全作業標準。</w:t>
            </w:r>
          </w:p>
          <w:p w:rsidR="00C614CA" w:rsidRPr="00B8416B" w:rsidRDefault="00C614CA" w:rsidP="00B8416B">
            <w:pPr>
              <w:numPr>
                <w:ilvl w:val="2"/>
                <w:numId w:val="1"/>
              </w:numPr>
              <w:rPr>
                <w:rFonts w:eastAsia="標楷體"/>
                <w:szCs w:val="22"/>
              </w:rPr>
            </w:pPr>
            <w:r w:rsidRPr="00B8416B">
              <w:rPr>
                <w:rFonts w:eastAsia="標楷體"/>
                <w:szCs w:val="22"/>
              </w:rPr>
              <w:t>教導及督導所屬依安全作業標準方法實施健康管理。</w:t>
            </w:r>
          </w:p>
          <w:p w:rsidR="00C614CA" w:rsidRPr="00B8416B" w:rsidRDefault="00C614CA" w:rsidP="00B8416B">
            <w:pPr>
              <w:numPr>
                <w:ilvl w:val="2"/>
                <w:numId w:val="1"/>
              </w:numPr>
              <w:rPr>
                <w:rFonts w:eastAsia="標楷體"/>
                <w:szCs w:val="22"/>
              </w:rPr>
            </w:pPr>
            <w:r w:rsidRPr="00B8416B">
              <w:rPr>
                <w:rFonts w:eastAsia="標楷體"/>
                <w:szCs w:val="22"/>
              </w:rPr>
              <w:t>各項作業之安全衛生監督及指導。</w:t>
            </w:r>
          </w:p>
          <w:p w:rsidR="00C614CA" w:rsidRPr="00B8416B" w:rsidRDefault="00C614CA" w:rsidP="00B8416B">
            <w:pPr>
              <w:numPr>
                <w:ilvl w:val="2"/>
                <w:numId w:val="1"/>
              </w:numPr>
              <w:rPr>
                <w:rFonts w:eastAsia="標楷體"/>
                <w:szCs w:val="22"/>
              </w:rPr>
            </w:pPr>
            <w:r w:rsidRPr="00B8416B">
              <w:rPr>
                <w:rFonts w:eastAsia="標楷體"/>
                <w:szCs w:val="22"/>
              </w:rPr>
              <w:t>其他交辦有關安全衛生管理事項。</w:t>
            </w:r>
          </w:p>
          <w:p w:rsidR="00C614CA" w:rsidRPr="00B8416B" w:rsidRDefault="00C614CA" w:rsidP="00B8416B">
            <w:pPr>
              <w:numPr>
                <w:ilvl w:val="1"/>
                <w:numId w:val="1"/>
              </w:numPr>
              <w:rPr>
                <w:rFonts w:eastAsia="標楷體"/>
                <w:szCs w:val="22"/>
              </w:rPr>
            </w:pPr>
            <w:r w:rsidRPr="00B8416B">
              <w:rPr>
                <w:rFonts w:eastAsia="標楷體"/>
                <w:szCs w:val="22"/>
              </w:rPr>
              <w:t>本公司所有員工應切實遵行：</w:t>
            </w:r>
          </w:p>
          <w:p w:rsidR="00C614CA" w:rsidRPr="00B8416B" w:rsidRDefault="00C614CA" w:rsidP="00B8416B">
            <w:pPr>
              <w:numPr>
                <w:ilvl w:val="2"/>
                <w:numId w:val="1"/>
              </w:numPr>
              <w:rPr>
                <w:rFonts w:eastAsia="標楷體"/>
                <w:szCs w:val="22"/>
              </w:rPr>
            </w:pPr>
            <w:r w:rsidRPr="00B8416B">
              <w:rPr>
                <w:rFonts w:eastAsia="標楷體"/>
                <w:szCs w:val="22"/>
              </w:rPr>
              <w:t>本公司之安全衛生工作守則。</w:t>
            </w:r>
          </w:p>
          <w:p w:rsidR="00C614CA" w:rsidRPr="00B8416B" w:rsidRDefault="00C614CA" w:rsidP="00B8416B">
            <w:pPr>
              <w:numPr>
                <w:ilvl w:val="2"/>
                <w:numId w:val="1"/>
              </w:numPr>
              <w:rPr>
                <w:rFonts w:eastAsia="標楷體"/>
                <w:szCs w:val="22"/>
              </w:rPr>
            </w:pPr>
            <w:r w:rsidRPr="00B8416B">
              <w:rPr>
                <w:rFonts w:eastAsia="標楷體"/>
                <w:szCs w:val="22"/>
              </w:rPr>
              <w:t>由雇主或主管所指示之安全衛生所應遵行之事項。</w:t>
            </w:r>
          </w:p>
          <w:p w:rsidR="00C614CA" w:rsidRPr="00B8416B" w:rsidRDefault="00C614CA" w:rsidP="00B8416B">
            <w:pPr>
              <w:numPr>
                <w:ilvl w:val="2"/>
                <w:numId w:val="1"/>
              </w:numPr>
              <w:rPr>
                <w:rFonts w:eastAsia="標楷體"/>
                <w:szCs w:val="22"/>
              </w:rPr>
            </w:pPr>
            <w:r w:rsidRPr="00B8416B">
              <w:rPr>
                <w:rFonts w:eastAsia="標楷體"/>
                <w:szCs w:val="22"/>
              </w:rPr>
              <w:t>參加公司舉辦或指派之安全衛生教育訓練。</w:t>
            </w:r>
          </w:p>
          <w:p w:rsidR="00C614CA" w:rsidRPr="00B8416B" w:rsidRDefault="00C614CA" w:rsidP="00B8416B">
            <w:pPr>
              <w:numPr>
                <w:ilvl w:val="2"/>
                <w:numId w:val="1"/>
              </w:numPr>
              <w:rPr>
                <w:rFonts w:eastAsia="標楷體"/>
                <w:sz w:val="28"/>
                <w:szCs w:val="28"/>
              </w:rPr>
            </w:pPr>
            <w:r w:rsidRPr="00B8416B">
              <w:rPr>
                <w:rFonts w:eastAsia="標楷體"/>
                <w:szCs w:val="22"/>
              </w:rPr>
              <w:t>對公司為員工實施之勞工體格檢查，及在職員工之勞工健康檢查，員工有接受之義務。</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t>機械、設備或器具之維護與檢查</w:t>
            </w:r>
          </w:p>
          <w:p w:rsidR="00C614CA" w:rsidRPr="00B8416B" w:rsidRDefault="00C614CA" w:rsidP="00C614CA">
            <w:pPr>
              <w:rPr>
                <w:rFonts w:eastAsia="標楷體"/>
                <w:color w:val="FFC000"/>
                <w:szCs w:val="22"/>
              </w:rPr>
            </w:pPr>
            <w:r w:rsidRPr="00B8416B">
              <w:rPr>
                <w:rFonts w:eastAsia="標楷體"/>
                <w:b/>
                <w:bCs/>
                <w:color w:val="FF0000"/>
                <w:szCs w:val="22"/>
              </w:rPr>
              <w:t>(</w:t>
            </w:r>
            <w:r w:rsidRPr="00B8416B">
              <w:rPr>
                <w:rFonts w:eastAsia="標楷體"/>
                <w:b/>
                <w:bCs/>
                <w:color w:val="FF0000"/>
                <w:szCs w:val="22"/>
              </w:rPr>
              <w:t>應就事業單位所有之機械及設備，指定負責維護及檢查之單位及人員，規範維護及檢查應注意事項。</w:t>
            </w:r>
            <w:r w:rsidRPr="00B8416B">
              <w:rPr>
                <w:rFonts w:eastAsia="標楷體"/>
                <w:b/>
                <w:bCs/>
                <w:color w:val="FF0000"/>
                <w:szCs w:val="22"/>
              </w:rPr>
              <w:t>)</w:t>
            </w:r>
          </w:p>
          <w:p w:rsidR="00C614CA" w:rsidRPr="00B8416B" w:rsidRDefault="00C614CA" w:rsidP="00B8416B">
            <w:pPr>
              <w:numPr>
                <w:ilvl w:val="1"/>
                <w:numId w:val="1"/>
              </w:numPr>
              <w:rPr>
                <w:rFonts w:eastAsia="標楷體"/>
                <w:szCs w:val="22"/>
              </w:rPr>
            </w:pPr>
            <w:r w:rsidRPr="00B8416B">
              <w:rPr>
                <w:rFonts w:eastAsia="標楷體"/>
                <w:szCs w:val="22"/>
              </w:rPr>
              <w:t>移動式起重機操作人員，應於每日作業前對過</w:t>
            </w:r>
            <w:proofErr w:type="gramStart"/>
            <w:r w:rsidRPr="00B8416B">
              <w:rPr>
                <w:rFonts w:eastAsia="標楷體"/>
                <w:szCs w:val="22"/>
              </w:rPr>
              <w:t>捲</w:t>
            </w:r>
            <w:proofErr w:type="gramEnd"/>
            <w:r w:rsidRPr="00B8416B">
              <w:rPr>
                <w:rFonts w:eastAsia="標楷體"/>
                <w:szCs w:val="22"/>
              </w:rPr>
              <w:t>預防裝置、過負荷警報裝置、制動器、離合器、控制裝置及其他警報裝置之性能依據檢點表實施檢點。</w:t>
            </w:r>
          </w:p>
          <w:p w:rsidR="00C614CA" w:rsidRPr="00B8416B" w:rsidRDefault="00C614CA" w:rsidP="00B8416B">
            <w:pPr>
              <w:numPr>
                <w:ilvl w:val="1"/>
                <w:numId w:val="1"/>
              </w:numPr>
              <w:rPr>
                <w:rFonts w:eastAsia="標楷體"/>
                <w:szCs w:val="22"/>
              </w:rPr>
            </w:pPr>
            <w:r w:rsidRPr="00B8416B">
              <w:rPr>
                <w:rFonts w:eastAsia="標楷體"/>
                <w:szCs w:val="22"/>
              </w:rPr>
              <w:t>起重機械每日作業前，操作人員應對吊掛用鋼索、</w:t>
            </w:r>
            <w:proofErr w:type="gramStart"/>
            <w:r w:rsidRPr="00B8416B">
              <w:rPr>
                <w:rFonts w:eastAsia="標楷體"/>
                <w:szCs w:val="22"/>
              </w:rPr>
              <w:t>吊鏈</w:t>
            </w:r>
            <w:proofErr w:type="gramEnd"/>
            <w:r w:rsidRPr="00B8416B">
              <w:rPr>
                <w:rFonts w:eastAsia="標楷體"/>
                <w:szCs w:val="22"/>
              </w:rPr>
              <w:t>、纖維索、吊</w:t>
            </w:r>
            <w:proofErr w:type="gramStart"/>
            <w:r w:rsidRPr="00B8416B">
              <w:rPr>
                <w:rFonts w:eastAsia="標楷體"/>
                <w:szCs w:val="22"/>
              </w:rPr>
              <w:t>鉤</w:t>
            </w:r>
            <w:proofErr w:type="gramEnd"/>
            <w:r w:rsidRPr="00B8416B">
              <w:rPr>
                <w:rFonts w:eastAsia="標楷體"/>
                <w:szCs w:val="22"/>
              </w:rPr>
              <w:t>、吊索、</w:t>
            </w:r>
            <w:proofErr w:type="gramStart"/>
            <w:r w:rsidRPr="00B8416B">
              <w:rPr>
                <w:rFonts w:eastAsia="標楷體"/>
                <w:szCs w:val="22"/>
              </w:rPr>
              <w:t>鏈環等</w:t>
            </w:r>
            <w:proofErr w:type="gramEnd"/>
            <w:r w:rsidRPr="00B8416B">
              <w:rPr>
                <w:rFonts w:eastAsia="標楷體"/>
                <w:szCs w:val="22"/>
              </w:rPr>
              <w:t>用具之狀況，依檢點表實施檢點。</w:t>
            </w:r>
          </w:p>
          <w:p w:rsidR="00C614CA" w:rsidRPr="00B8416B" w:rsidRDefault="00C614CA" w:rsidP="00B8416B">
            <w:pPr>
              <w:numPr>
                <w:ilvl w:val="1"/>
                <w:numId w:val="1"/>
              </w:numPr>
              <w:rPr>
                <w:rFonts w:eastAsia="標楷體"/>
                <w:szCs w:val="22"/>
              </w:rPr>
            </w:pPr>
            <w:proofErr w:type="gramStart"/>
            <w:r w:rsidRPr="00B8416B">
              <w:rPr>
                <w:rFonts w:eastAsia="標楷體"/>
                <w:szCs w:val="22"/>
              </w:rPr>
              <w:t>衝</w:t>
            </w:r>
            <w:proofErr w:type="gramEnd"/>
            <w:r w:rsidRPr="00B8416B">
              <w:rPr>
                <w:rFonts w:eastAsia="標楷體"/>
                <w:szCs w:val="22"/>
              </w:rPr>
              <w:t>剪機械之操作人員，應於每日作業前依下列規定，以檢點表實施檢點：離合器及制動器之機能。曲柄軸、飛輪、</w:t>
            </w:r>
            <w:proofErr w:type="gramStart"/>
            <w:r w:rsidRPr="00B8416B">
              <w:rPr>
                <w:rFonts w:eastAsia="標楷體"/>
                <w:szCs w:val="22"/>
              </w:rPr>
              <w:t>滑塊</w:t>
            </w:r>
            <w:proofErr w:type="gramEnd"/>
            <w:r w:rsidRPr="00B8416B">
              <w:rPr>
                <w:rFonts w:eastAsia="標楷體"/>
                <w:szCs w:val="22"/>
              </w:rPr>
              <w:t>、連桿、連接螺栓之有無鬆懈狀況。止</w:t>
            </w:r>
            <w:proofErr w:type="gramStart"/>
            <w:r w:rsidRPr="00B8416B">
              <w:rPr>
                <w:rFonts w:eastAsia="標楷體"/>
                <w:szCs w:val="22"/>
              </w:rPr>
              <w:t>複</w:t>
            </w:r>
            <w:proofErr w:type="gramEnd"/>
            <w:r w:rsidRPr="00B8416B">
              <w:rPr>
                <w:rFonts w:eastAsia="標楷體"/>
                <w:szCs w:val="22"/>
              </w:rPr>
              <w:t>變裝置及緊急制動裝置之機能。安全裝置之性能。電氣、儀表。</w:t>
            </w:r>
          </w:p>
          <w:p w:rsidR="00C614CA" w:rsidRPr="00B8416B" w:rsidRDefault="00C614CA" w:rsidP="00B8416B">
            <w:pPr>
              <w:numPr>
                <w:ilvl w:val="1"/>
                <w:numId w:val="1"/>
              </w:numPr>
              <w:rPr>
                <w:rFonts w:eastAsia="標楷體"/>
                <w:szCs w:val="22"/>
              </w:rPr>
            </w:pPr>
            <w:proofErr w:type="gramStart"/>
            <w:r w:rsidRPr="00B8416B">
              <w:rPr>
                <w:rFonts w:eastAsia="標楷體"/>
                <w:szCs w:val="22"/>
              </w:rPr>
              <w:t>對堆高</w:t>
            </w:r>
            <w:proofErr w:type="gramEnd"/>
            <w:r w:rsidRPr="00B8416B">
              <w:rPr>
                <w:rFonts w:eastAsia="標楷體"/>
                <w:szCs w:val="22"/>
              </w:rPr>
              <w:t>機、一般車輛等車輛機械，作業人員應於每日作業前，依檢點表檢查制動器、連結</w:t>
            </w:r>
            <w:r w:rsidRPr="00B8416B">
              <w:rPr>
                <w:rFonts w:eastAsia="標楷體"/>
                <w:szCs w:val="22"/>
              </w:rPr>
              <w:lastRenderedPageBreak/>
              <w:t>裝置、各種燈具及儀器、蓄電池、配線、控制裝置有無異常。</w:t>
            </w:r>
          </w:p>
          <w:p w:rsidR="00C614CA" w:rsidRPr="00B8416B" w:rsidRDefault="00C614CA" w:rsidP="00B8416B">
            <w:pPr>
              <w:numPr>
                <w:ilvl w:val="1"/>
                <w:numId w:val="1"/>
              </w:numPr>
              <w:rPr>
                <w:rFonts w:eastAsia="標楷體"/>
                <w:szCs w:val="22"/>
              </w:rPr>
            </w:pPr>
            <w:r w:rsidRPr="00B8416B">
              <w:rPr>
                <w:rFonts w:eastAsia="標楷體"/>
                <w:szCs w:val="22"/>
              </w:rPr>
              <w:t>各項作業之檢點若發現有任何異常現象，應向主管報告，經維修確認正常後使可開始作業。</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lastRenderedPageBreak/>
              <w:t>工作安全及衛生標準</w:t>
            </w:r>
          </w:p>
          <w:p w:rsidR="00C614CA" w:rsidRPr="00B8416B" w:rsidRDefault="00C614CA" w:rsidP="00C614CA">
            <w:pPr>
              <w:rPr>
                <w:rFonts w:eastAsia="標楷體"/>
                <w:b/>
                <w:bCs/>
                <w:color w:val="FF0000"/>
                <w:szCs w:val="22"/>
              </w:rPr>
            </w:pPr>
            <w:r w:rsidRPr="00B8416B">
              <w:rPr>
                <w:rFonts w:eastAsia="標楷體"/>
                <w:b/>
                <w:bCs/>
                <w:color w:val="FF0000"/>
                <w:szCs w:val="22"/>
              </w:rPr>
              <w:t>(</w:t>
            </w:r>
            <w:r w:rsidRPr="00B8416B">
              <w:rPr>
                <w:rFonts w:eastAsia="標楷體"/>
                <w:b/>
                <w:bCs/>
                <w:color w:val="FF0000"/>
                <w:szCs w:val="22"/>
              </w:rPr>
              <w:t>應就員工實際之工作狀況、工作場所及各項作業，訂定標準之操作程序及安全衛生應注意之事項，以下範例僅提供參考</w:t>
            </w:r>
            <w:r w:rsidRPr="00B8416B">
              <w:rPr>
                <w:rFonts w:eastAsia="標楷體"/>
                <w:b/>
                <w:bCs/>
                <w:color w:val="FF0000"/>
                <w:szCs w:val="22"/>
              </w:rPr>
              <w:t>)</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一般安全衛生注意事項：</w:t>
            </w:r>
          </w:p>
          <w:p w:rsidR="00C614CA" w:rsidRPr="00B8416B" w:rsidRDefault="00C614CA" w:rsidP="00B8416B">
            <w:pPr>
              <w:numPr>
                <w:ilvl w:val="2"/>
                <w:numId w:val="1"/>
              </w:numPr>
              <w:tabs>
                <w:tab w:val="clear" w:pos="1350"/>
              </w:tabs>
              <w:rPr>
                <w:rFonts w:eastAsia="標楷體"/>
                <w:szCs w:val="22"/>
              </w:rPr>
            </w:pPr>
            <w:r w:rsidRPr="00B8416B">
              <w:rPr>
                <w:rFonts w:eastAsia="標楷體"/>
                <w:szCs w:val="22"/>
              </w:rPr>
              <w:t>進行任何作業，應將安全列為優先考量，員工彼此應互相提醒注意安全，主管或領班應巡視現場及作業狀況，遇有不安全的狀況，應立即要求員改正。</w:t>
            </w:r>
          </w:p>
          <w:p w:rsidR="00C614CA" w:rsidRPr="00B8416B" w:rsidRDefault="00C614CA" w:rsidP="00B8416B">
            <w:pPr>
              <w:numPr>
                <w:ilvl w:val="2"/>
                <w:numId w:val="1"/>
              </w:numPr>
              <w:tabs>
                <w:tab w:val="clear" w:pos="1350"/>
              </w:tabs>
              <w:rPr>
                <w:rFonts w:eastAsia="標楷體"/>
                <w:szCs w:val="22"/>
              </w:rPr>
            </w:pPr>
            <w:r w:rsidRPr="00B8416B">
              <w:rPr>
                <w:rFonts w:eastAsia="標楷體"/>
                <w:szCs w:val="22"/>
              </w:rPr>
              <w:t>每一作業，領班或主管應派遣</w:t>
            </w:r>
            <w:r w:rsidR="00E60C88">
              <w:rPr>
                <w:rFonts w:eastAsia="標楷體" w:hint="eastAsia"/>
                <w:szCs w:val="22"/>
              </w:rPr>
              <w:t>2</w:t>
            </w:r>
            <w:r w:rsidRPr="00B8416B">
              <w:rPr>
                <w:rFonts w:eastAsia="標楷體"/>
                <w:szCs w:val="22"/>
              </w:rPr>
              <w:t>名員工以上為宜，</w:t>
            </w:r>
            <w:proofErr w:type="gramStart"/>
            <w:r w:rsidRPr="00B8416B">
              <w:rPr>
                <w:rFonts w:eastAsia="標楷體"/>
                <w:szCs w:val="22"/>
              </w:rPr>
              <w:t>俾</w:t>
            </w:r>
            <w:proofErr w:type="gramEnd"/>
            <w:r w:rsidRPr="00B8416B">
              <w:rPr>
                <w:rFonts w:eastAsia="標楷體"/>
                <w:szCs w:val="22"/>
              </w:rPr>
              <w:t>能隨時相互關照。</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上班前或工作中，嚴禁喝酒、或濫用有害身心、擾亂精神的藥物，主管或領班並應隨時注意部屬之身體及精神狀況。</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工作人員應穿著工作上所需要的工作鞋，勿穿著奇形怪狀的鞋類；如拖鞋、涼鞋等，更嚴禁赤足在工作場所行走或工作。</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工作場所應嚴禁追逐、嬉戲、打情罵俏或惡作劇等行為。</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工作人員如感覺身體不適，或情緒不佳，不能擔任所指派的工作時，應報告主管或領班改派工作或請假。</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指派的工作如不能勝任，應明白向主管表明，切勿冒險逞強，害己害人。</w:t>
            </w:r>
          </w:p>
          <w:p w:rsidR="00C614CA" w:rsidRPr="00B8416B" w:rsidRDefault="00C614CA" w:rsidP="00B8416B">
            <w:pPr>
              <w:numPr>
                <w:ilvl w:val="2"/>
                <w:numId w:val="1"/>
              </w:numPr>
              <w:tabs>
                <w:tab w:val="clear" w:pos="1350"/>
              </w:tabs>
              <w:rPr>
                <w:rFonts w:eastAsia="標楷體"/>
                <w:color w:val="000000"/>
                <w:szCs w:val="22"/>
              </w:rPr>
            </w:pPr>
            <w:r w:rsidRPr="00B8416B">
              <w:rPr>
                <w:rFonts w:eastAsia="標楷體"/>
                <w:szCs w:val="22"/>
              </w:rPr>
              <w:t>工作人員應維持廠房及工作場所的清潔衛生，應在規定之吸煙處休息吸煙、嚼檳榔，不可再走路中或工作中吸煙嚼檳榔及任意拋棄煙蒂、紙屑或亂吐檳榔汁。</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任何人員非經正常手續許可，不得</w:t>
            </w:r>
            <w:proofErr w:type="gramStart"/>
            <w:r w:rsidRPr="00B8416B">
              <w:rPr>
                <w:rFonts w:eastAsia="標楷體"/>
                <w:szCs w:val="22"/>
              </w:rPr>
              <w:t>擅自拆修機器設備</w:t>
            </w:r>
            <w:proofErr w:type="gramEnd"/>
            <w:r w:rsidRPr="00B8416B">
              <w:rPr>
                <w:rFonts w:eastAsia="標楷體"/>
                <w:szCs w:val="22"/>
              </w:rPr>
              <w:t>或擅自操作任何機件設備。</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做任何作業必須事先與有關部門連</w:t>
            </w:r>
            <w:proofErr w:type="gramStart"/>
            <w:r w:rsidRPr="00B8416B">
              <w:rPr>
                <w:rFonts w:eastAsia="標楷體"/>
                <w:szCs w:val="22"/>
              </w:rPr>
              <w:t>繫</w:t>
            </w:r>
            <w:proofErr w:type="gramEnd"/>
            <w:r w:rsidRPr="00B8416B">
              <w:rPr>
                <w:rFonts w:eastAsia="標楷體"/>
                <w:szCs w:val="22"/>
              </w:rPr>
              <w:t>，並了解工作程序、工作方法、設備運用情況、與其他設備關連等，向上級主管或領班報告後採取必要的安全措施，主管或領班於必要時應派員監督或協調。</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對於手工具、機械及設備之護罩、護圍、接地及其它安全裝置不得破壞或使其失效，若發現安全裝置損壞應立即向主管或領班報告。</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作業時應提高警覺，注意是否會有來車，是否會有物件飛散、落下或崩塌等危險。</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嚴禁閒雜人等擅入工作車輛作業、吊掛作業、高處作業、缺氧作業等較危險之作業區域內。</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員工於作業時，應依作業場所之狀況及規定確實使用公司配發之安全帽、安全帶、空氣呼吸器、防毒面具、防塵面具、耳塞、</w:t>
            </w:r>
            <w:proofErr w:type="gramStart"/>
            <w:r w:rsidRPr="00B8416B">
              <w:rPr>
                <w:rFonts w:eastAsia="標楷體"/>
                <w:szCs w:val="22"/>
              </w:rPr>
              <w:t>耳罩</w:t>
            </w:r>
            <w:proofErr w:type="gramEnd"/>
            <w:r w:rsidRPr="00B8416B">
              <w:rPr>
                <w:rFonts w:eastAsia="標楷體"/>
                <w:szCs w:val="22"/>
              </w:rPr>
              <w:t>、安全面罩、防護眼鏡及防護手套等防護器材，防護器材破損時，應立即停止作業，並向主管或領班報告予以更新。</w:t>
            </w:r>
          </w:p>
          <w:p w:rsidR="00C614CA" w:rsidRPr="00B8416B" w:rsidRDefault="00C614CA" w:rsidP="00B8416B">
            <w:pPr>
              <w:numPr>
                <w:ilvl w:val="2"/>
                <w:numId w:val="1"/>
              </w:numPr>
              <w:tabs>
                <w:tab w:val="clear" w:pos="1350"/>
              </w:tabs>
              <w:ind w:left="1418" w:hanging="458"/>
              <w:rPr>
                <w:rFonts w:eastAsia="標楷體"/>
                <w:color w:val="000000"/>
                <w:szCs w:val="22"/>
              </w:rPr>
            </w:pPr>
            <w:r w:rsidRPr="00B8416B">
              <w:rPr>
                <w:rFonts w:eastAsia="標楷體"/>
                <w:szCs w:val="22"/>
              </w:rPr>
              <w:t>主管、領班或相關人員進行巡視時，對未按標準作業程序及未佩戴安全防護器材之員工，應隨時予以指導及糾正，並將結果列入考核員工表現之依據。</w:t>
            </w:r>
          </w:p>
          <w:p w:rsidR="00C614CA" w:rsidRPr="00B8416B" w:rsidRDefault="00C614CA" w:rsidP="00B8416B">
            <w:pPr>
              <w:numPr>
                <w:ilvl w:val="1"/>
                <w:numId w:val="1"/>
              </w:numPr>
              <w:rPr>
                <w:rFonts w:eastAsia="標楷體"/>
                <w:color w:val="000000"/>
                <w:szCs w:val="22"/>
              </w:rPr>
            </w:pPr>
            <w:r w:rsidRPr="00B8416B">
              <w:rPr>
                <w:rFonts w:eastAsia="標楷體"/>
                <w:szCs w:val="22"/>
              </w:rPr>
              <w:t>缺氧作業應注意事項：</w:t>
            </w:r>
          </w:p>
          <w:p w:rsidR="00C614CA" w:rsidRPr="00B8416B" w:rsidRDefault="00C614CA" w:rsidP="00B8416B">
            <w:pPr>
              <w:numPr>
                <w:ilvl w:val="2"/>
                <w:numId w:val="1"/>
              </w:numPr>
              <w:rPr>
                <w:rFonts w:eastAsia="標楷體"/>
                <w:color w:val="000000"/>
                <w:szCs w:val="22"/>
              </w:rPr>
            </w:pPr>
            <w:r w:rsidRPr="00B8416B">
              <w:rPr>
                <w:rFonts w:eastAsia="標楷體"/>
                <w:szCs w:val="22"/>
              </w:rPr>
              <w:t>於入槽、地下室、地下涵管等通風不足之工作場所從事工作前，應先行通風，並向主管或領班報告，待其確認無缺氧或中毒之狀況後，始得作業。</w:t>
            </w:r>
          </w:p>
          <w:p w:rsidR="00C614CA" w:rsidRPr="00B8416B" w:rsidRDefault="00C614CA" w:rsidP="00B8416B">
            <w:pPr>
              <w:numPr>
                <w:ilvl w:val="2"/>
                <w:numId w:val="1"/>
              </w:numPr>
              <w:rPr>
                <w:rFonts w:eastAsia="標楷體"/>
                <w:color w:val="000000"/>
                <w:szCs w:val="22"/>
              </w:rPr>
            </w:pPr>
            <w:r w:rsidRPr="00B8416B">
              <w:rPr>
                <w:rFonts w:eastAsia="標楷體"/>
                <w:szCs w:val="22"/>
              </w:rPr>
              <w:t>前條作業中，主管、領班或相關人員應在場監督，隨時注意通風及人員作業狀況，監測現場氧氣及危害氣體之濃度，並予以必要之協助及應變。</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作業範圍內，嚴禁抽煙或攜帶打火機、香菸等行為，</w:t>
            </w:r>
            <w:r w:rsidRPr="00B8416B">
              <w:rPr>
                <w:rFonts w:eastAsia="標楷體"/>
                <w:szCs w:val="22"/>
              </w:rPr>
              <w:t>主管或領班並應確實檢查作業人員攜帶之物品</w:t>
            </w:r>
            <w:r w:rsidRPr="00B8416B">
              <w:rPr>
                <w:rFonts w:eastAsia="標楷體"/>
                <w:color w:val="000000"/>
                <w:szCs w:val="22"/>
              </w:rPr>
              <w:t>。</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若有人不幸缺氧或中毒，除非佩戴有完整之空氣鋼瓶呼吸防護具，任何人不得</w:t>
            </w:r>
            <w:proofErr w:type="gramStart"/>
            <w:r w:rsidRPr="00B8416B">
              <w:rPr>
                <w:rFonts w:eastAsia="標楷體"/>
                <w:color w:val="000000"/>
                <w:szCs w:val="22"/>
              </w:rPr>
              <w:t>冒然</w:t>
            </w:r>
            <w:proofErr w:type="gramEnd"/>
            <w:r w:rsidRPr="00B8416B">
              <w:rPr>
                <w:rFonts w:eastAsia="標楷體"/>
                <w:color w:val="000000"/>
                <w:szCs w:val="22"/>
              </w:rPr>
              <w:t>進入救人。</w:t>
            </w:r>
          </w:p>
          <w:p w:rsidR="00C614CA" w:rsidRPr="00B8416B" w:rsidRDefault="00C614CA" w:rsidP="00B8416B">
            <w:pPr>
              <w:numPr>
                <w:ilvl w:val="1"/>
                <w:numId w:val="1"/>
              </w:numPr>
              <w:rPr>
                <w:rFonts w:eastAsia="標楷體"/>
                <w:color w:val="000000"/>
                <w:szCs w:val="22"/>
              </w:rPr>
            </w:pPr>
            <w:proofErr w:type="gramStart"/>
            <w:r w:rsidRPr="00B8416B">
              <w:rPr>
                <w:rFonts w:eastAsia="標楷體"/>
                <w:color w:val="000000"/>
                <w:szCs w:val="22"/>
              </w:rPr>
              <w:lastRenderedPageBreak/>
              <w:t>感</w:t>
            </w:r>
            <w:proofErr w:type="gramEnd"/>
            <w:r w:rsidRPr="00B8416B">
              <w:rPr>
                <w:rFonts w:eastAsia="標楷體"/>
                <w:color w:val="000000"/>
                <w:szCs w:val="22"/>
              </w:rPr>
              <w:t>電災害防止應注意事項：</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工作時嚴禁打赤腳或穿拖鞋涼鞋，以</w:t>
            </w:r>
            <w:proofErr w:type="gramStart"/>
            <w:r w:rsidRPr="00B8416B">
              <w:rPr>
                <w:rFonts w:eastAsia="標楷體"/>
                <w:color w:val="000000"/>
                <w:szCs w:val="22"/>
              </w:rPr>
              <w:t>避免感電</w:t>
            </w:r>
            <w:proofErr w:type="gramEnd"/>
            <w:r w:rsidRPr="00B8416B">
              <w:rPr>
                <w:rFonts w:eastAsia="標楷體"/>
                <w:color w:val="000000"/>
                <w:szCs w:val="22"/>
              </w:rPr>
              <w:t>，</w:t>
            </w:r>
            <w:r w:rsidRPr="00B8416B">
              <w:rPr>
                <w:rFonts w:eastAsia="標楷體"/>
                <w:szCs w:val="22"/>
              </w:rPr>
              <w:t>主管或領班並應確實監督制止</w:t>
            </w:r>
            <w:r w:rsidRPr="00B8416B">
              <w:rPr>
                <w:rFonts w:eastAsia="標楷體"/>
                <w:color w:val="000000"/>
                <w:szCs w:val="22"/>
              </w:rPr>
              <w:t>。</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搬運物品或吊掛作業時，應避免接近電氣設備或</w:t>
            </w:r>
            <w:proofErr w:type="gramStart"/>
            <w:r w:rsidRPr="00B8416B">
              <w:rPr>
                <w:rFonts w:eastAsia="標楷體"/>
                <w:color w:val="000000"/>
                <w:szCs w:val="22"/>
              </w:rPr>
              <w:t>高架輸配</w:t>
            </w:r>
            <w:proofErr w:type="gramEnd"/>
            <w:r w:rsidRPr="00B8416B">
              <w:rPr>
                <w:rFonts w:eastAsia="標楷體"/>
                <w:color w:val="000000"/>
                <w:szCs w:val="22"/>
              </w:rPr>
              <w:t>電線，若於其附近作業時，應向主管、領班或負責人報告，待其會同技術人員或台電公司以斷電或</w:t>
            </w:r>
            <w:proofErr w:type="gramStart"/>
            <w:r w:rsidRPr="00B8416B">
              <w:rPr>
                <w:rFonts w:eastAsia="標楷體"/>
                <w:color w:val="000000"/>
                <w:szCs w:val="22"/>
              </w:rPr>
              <w:t>絕緣披覆並採</w:t>
            </w:r>
            <w:proofErr w:type="gramEnd"/>
            <w:r w:rsidRPr="00B8416B">
              <w:rPr>
                <w:rFonts w:eastAsia="標楷體"/>
                <w:color w:val="000000"/>
                <w:szCs w:val="22"/>
              </w:rPr>
              <w:t>適當之作業方法後，才可作業。</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禁止私自接通電氣設備，或拆卸漏電斷路器、接地設備、電氣開關、更換保險絲等使安全裝置無效之行為，</w:t>
            </w:r>
            <w:r w:rsidRPr="00B8416B">
              <w:rPr>
                <w:rFonts w:eastAsia="標楷體"/>
                <w:szCs w:val="22"/>
              </w:rPr>
              <w:t>主管或領班並應隨時監督制止</w:t>
            </w:r>
            <w:r w:rsidRPr="00B8416B">
              <w:rPr>
                <w:rFonts w:eastAsia="標楷體"/>
                <w:color w:val="000000"/>
                <w:szCs w:val="22"/>
              </w:rPr>
              <w:t>。</w:t>
            </w:r>
          </w:p>
          <w:p w:rsidR="00C614CA" w:rsidRPr="00B8416B" w:rsidRDefault="00C614CA" w:rsidP="00B8416B">
            <w:pPr>
              <w:numPr>
                <w:ilvl w:val="2"/>
                <w:numId w:val="1"/>
              </w:numPr>
              <w:rPr>
                <w:rFonts w:eastAsia="標楷體"/>
                <w:color w:val="000000"/>
                <w:szCs w:val="22"/>
              </w:rPr>
            </w:pPr>
            <w:r w:rsidRPr="00B8416B">
              <w:rPr>
                <w:rFonts w:eastAsia="標楷體"/>
                <w:szCs w:val="22"/>
              </w:rPr>
              <w:t>遇有電氣設備故障之狀況時，應向主管或領班聯絡，由其指派技術人員進行維修，不得擅自進行檢修。</w:t>
            </w:r>
          </w:p>
          <w:p w:rsidR="00C614CA" w:rsidRPr="00B8416B" w:rsidRDefault="00C614CA" w:rsidP="00B8416B">
            <w:pPr>
              <w:numPr>
                <w:ilvl w:val="2"/>
                <w:numId w:val="1"/>
              </w:numPr>
              <w:rPr>
                <w:rFonts w:eastAsia="標楷體"/>
                <w:color w:val="000000"/>
                <w:szCs w:val="22"/>
              </w:rPr>
            </w:pPr>
            <w:r w:rsidRPr="00B8416B">
              <w:rPr>
                <w:rFonts w:eastAsia="標楷體"/>
                <w:szCs w:val="22"/>
              </w:rPr>
              <w:t>員工應隨時注意，電氣機具之電線、開關的護蓋或絕緣被覆是否損壞，遇有損壞或發生漏電之情形應立即停止作業，並向主管或領班報告。</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焊接作業前應向主管或領班報告，對裝盛溶劑之空桶，嚴禁進行切割或焊接。</w:t>
            </w:r>
          </w:p>
          <w:p w:rsidR="00C614CA" w:rsidRPr="00B8416B" w:rsidRDefault="00C614CA" w:rsidP="00B8416B">
            <w:pPr>
              <w:numPr>
                <w:ilvl w:val="2"/>
                <w:numId w:val="1"/>
              </w:numPr>
              <w:rPr>
                <w:rFonts w:eastAsia="標楷體"/>
                <w:color w:val="000000"/>
                <w:szCs w:val="22"/>
              </w:rPr>
            </w:pPr>
            <w:r w:rsidRPr="00B8416B">
              <w:rPr>
                <w:rFonts w:eastAsia="標楷體"/>
                <w:szCs w:val="22"/>
              </w:rPr>
              <w:t>電焊作業使用之焊接柄，應有</w:t>
            </w:r>
            <w:proofErr w:type="gramStart"/>
            <w:r w:rsidRPr="00B8416B">
              <w:rPr>
                <w:rFonts w:eastAsia="標楷體"/>
                <w:szCs w:val="22"/>
              </w:rPr>
              <w:t>相當</w:t>
            </w:r>
            <w:proofErr w:type="gramEnd"/>
            <w:r w:rsidRPr="00B8416B">
              <w:rPr>
                <w:rFonts w:eastAsia="標楷體"/>
                <w:szCs w:val="22"/>
              </w:rPr>
              <w:t>絕緣及耐熱性，其上之絕緣電木若有損害，應立即停止作業並向主管或領班報告。</w:t>
            </w:r>
          </w:p>
          <w:p w:rsidR="00C614CA" w:rsidRPr="00B8416B" w:rsidRDefault="00C614CA" w:rsidP="00B8416B">
            <w:pPr>
              <w:numPr>
                <w:ilvl w:val="2"/>
                <w:numId w:val="1"/>
              </w:numPr>
              <w:rPr>
                <w:rFonts w:eastAsia="標楷體"/>
                <w:color w:val="000000"/>
                <w:szCs w:val="22"/>
              </w:rPr>
            </w:pPr>
            <w:r w:rsidRPr="00B8416B">
              <w:rPr>
                <w:rFonts w:eastAsia="標楷體"/>
                <w:szCs w:val="22"/>
              </w:rPr>
              <w:t>於電路開路後從事該電路、該電路支持物、或接近該電路工作物之敷設、建造、檢查、修理、油漆等作業前，應會同主管、領班及相關人員以檢電器具檢查，確認其已停電後，上鎖或標示「禁止送電」、「停電作業中」，始得作業。</w:t>
            </w:r>
          </w:p>
          <w:p w:rsidR="00C614CA" w:rsidRPr="00B8416B" w:rsidRDefault="00C614CA" w:rsidP="00B8416B">
            <w:pPr>
              <w:numPr>
                <w:ilvl w:val="2"/>
                <w:numId w:val="1"/>
              </w:numPr>
              <w:rPr>
                <w:rFonts w:eastAsia="標楷體"/>
                <w:color w:val="000000"/>
                <w:szCs w:val="22"/>
              </w:rPr>
            </w:pPr>
            <w:r w:rsidRPr="00B8416B">
              <w:rPr>
                <w:rFonts w:eastAsia="標楷體"/>
                <w:szCs w:val="22"/>
              </w:rPr>
              <w:t>前項作業中，主管、領班及相關人員應在現場予以監督，並為必要之協助。</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墜落災害防止應注意事項：</w:t>
            </w:r>
          </w:p>
          <w:p w:rsidR="00C614CA" w:rsidRPr="00B8416B" w:rsidRDefault="00C614CA" w:rsidP="00B8416B">
            <w:pPr>
              <w:numPr>
                <w:ilvl w:val="2"/>
                <w:numId w:val="1"/>
              </w:numPr>
              <w:rPr>
                <w:rFonts w:eastAsia="標楷體"/>
                <w:color w:val="000000"/>
                <w:szCs w:val="22"/>
              </w:rPr>
            </w:pPr>
            <w:r w:rsidRPr="00B8416B">
              <w:rPr>
                <w:rFonts w:eastAsia="標楷體"/>
                <w:szCs w:val="22"/>
              </w:rPr>
              <w:t>於高處、開口部分或有墜落之虞之作業場所作業時，應確實佩戴公司所配發之安全帶，並遵守安全作業之程序。</w:t>
            </w:r>
          </w:p>
          <w:p w:rsidR="00C614CA" w:rsidRPr="00B8416B" w:rsidRDefault="00C614CA" w:rsidP="00B8416B">
            <w:pPr>
              <w:numPr>
                <w:ilvl w:val="2"/>
                <w:numId w:val="1"/>
              </w:numPr>
              <w:rPr>
                <w:rFonts w:eastAsia="標楷體"/>
                <w:color w:val="000000"/>
                <w:szCs w:val="22"/>
              </w:rPr>
            </w:pPr>
            <w:r w:rsidRPr="00B8416B">
              <w:rPr>
                <w:rFonts w:eastAsia="標楷體"/>
                <w:szCs w:val="22"/>
              </w:rPr>
              <w:t>使用爬</w:t>
            </w:r>
            <w:proofErr w:type="gramStart"/>
            <w:r w:rsidRPr="00B8416B">
              <w:rPr>
                <w:rFonts w:eastAsia="標楷體"/>
                <w:szCs w:val="22"/>
              </w:rPr>
              <w:t>梯或合梯</w:t>
            </w:r>
            <w:proofErr w:type="gramEnd"/>
            <w:r w:rsidRPr="00B8416B">
              <w:rPr>
                <w:rFonts w:eastAsia="標楷體"/>
                <w:szCs w:val="22"/>
              </w:rPr>
              <w:t>進行作業時，應注意其穩固性及是否有損壞，必要時主管或領班應另派員與下方固定並協助作業。</w:t>
            </w:r>
          </w:p>
          <w:p w:rsidR="00C614CA" w:rsidRPr="00B8416B" w:rsidRDefault="00C614CA" w:rsidP="00B8416B">
            <w:pPr>
              <w:numPr>
                <w:ilvl w:val="2"/>
                <w:numId w:val="1"/>
              </w:numPr>
              <w:rPr>
                <w:rFonts w:eastAsia="標楷體"/>
                <w:color w:val="000000"/>
                <w:szCs w:val="22"/>
              </w:rPr>
            </w:pPr>
            <w:r w:rsidRPr="00B8416B">
              <w:rPr>
                <w:rFonts w:eastAsia="標楷體"/>
                <w:szCs w:val="22"/>
              </w:rPr>
              <w:t>對於高處作業場所設置之欄杆、護圍、上下設備等裝置不得破壞或使其失效，若發現損壞應立即停止作業並向主管或領班報告。</w:t>
            </w:r>
          </w:p>
          <w:p w:rsidR="00C614CA" w:rsidRPr="00B8416B" w:rsidRDefault="00C614CA" w:rsidP="00B8416B">
            <w:pPr>
              <w:numPr>
                <w:ilvl w:val="2"/>
                <w:numId w:val="1"/>
              </w:numPr>
              <w:rPr>
                <w:rFonts w:eastAsia="標楷體"/>
                <w:color w:val="000000"/>
                <w:szCs w:val="22"/>
              </w:rPr>
            </w:pPr>
            <w:r w:rsidRPr="00B8416B">
              <w:rPr>
                <w:rFonts w:eastAsia="標楷體"/>
                <w:szCs w:val="22"/>
              </w:rPr>
              <w:t>高處作業應由安全之上下設備或階梯上下，嚴禁不安全之攀爬或跳躍動作。</w:t>
            </w:r>
          </w:p>
          <w:p w:rsidR="00C614CA" w:rsidRPr="00B8416B" w:rsidRDefault="00C614CA" w:rsidP="00B8416B">
            <w:pPr>
              <w:numPr>
                <w:ilvl w:val="1"/>
                <w:numId w:val="1"/>
              </w:numPr>
              <w:rPr>
                <w:rFonts w:eastAsia="標楷體"/>
                <w:color w:val="000000"/>
                <w:szCs w:val="22"/>
              </w:rPr>
            </w:pPr>
            <w:r w:rsidRPr="00B8416B">
              <w:rPr>
                <w:rFonts w:eastAsia="標楷體"/>
                <w:szCs w:val="22"/>
              </w:rPr>
              <w:t>吊掛作業應注意事項：</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從事吊掛作業前應檢查吊索及吊</w:t>
            </w:r>
            <w:proofErr w:type="gramStart"/>
            <w:r w:rsidRPr="00B8416B">
              <w:rPr>
                <w:rFonts w:eastAsia="標楷體"/>
                <w:color w:val="000000"/>
                <w:szCs w:val="22"/>
              </w:rPr>
              <w:t>鉤</w:t>
            </w:r>
            <w:proofErr w:type="gramEnd"/>
            <w:r w:rsidRPr="00B8416B">
              <w:rPr>
                <w:rFonts w:eastAsia="標楷體"/>
                <w:color w:val="000000"/>
                <w:szCs w:val="22"/>
              </w:rPr>
              <w:t>之狀況，若有變形損壞或沒有</w:t>
            </w:r>
            <w:proofErr w:type="gramStart"/>
            <w:r w:rsidRPr="00B8416B">
              <w:rPr>
                <w:rFonts w:eastAsia="標楷體"/>
                <w:color w:val="000000"/>
                <w:szCs w:val="22"/>
              </w:rPr>
              <w:t>防滑舌片</w:t>
            </w:r>
            <w:proofErr w:type="gramEnd"/>
            <w:r w:rsidRPr="00B8416B">
              <w:rPr>
                <w:rFonts w:eastAsia="標楷體"/>
                <w:color w:val="000000"/>
                <w:szCs w:val="22"/>
              </w:rPr>
              <w:t>，應立即向主管或領班報告，在更換維修前禁止進行吊掛作業。</w:t>
            </w:r>
          </w:p>
          <w:p w:rsidR="00C614CA" w:rsidRPr="00B8416B" w:rsidRDefault="00C614CA" w:rsidP="00B8416B">
            <w:pPr>
              <w:numPr>
                <w:ilvl w:val="2"/>
                <w:numId w:val="1"/>
              </w:numPr>
              <w:rPr>
                <w:rFonts w:eastAsia="標楷體"/>
                <w:sz w:val="28"/>
                <w:szCs w:val="28"/>
              </w:rPr>
            </w:pPr>
            <w:r w:rsidRPr="00B8416B">
              <w:rPr>
                <w:rFonts w:eastAsia="標楷體"/>
                <w:szCs w:val="22"/>
              </w:rPr>
              <w:t>員工嚴禁於</w:t>
            </w:r>
            <w:proofErr w:type="gramStart"/>
            <w:r w:rsidRPr="00B8416B">
              <w:rPr>
                <w:rFonts w:eastAsia="標楷體"/>
                <w:szCs w:val="22"/>
              </w:rPr>
              <w:t>吊掛物下方</w:t>
            </w:r>
            <w:proofErr w:type="gramEnd"/>
            <w:r w:rsidRPr="00B8416B">
              <w:rPr>
                <w:rFonts w:eastAsia="標楷體"/>
                <w:szCs w:val="22"/>
              </w:rPr>
              <w:t>行走、逗留或從事作業，作業現場之主管或領班並應隨時監看現場之狀況，嚴禁非相關人員進入。</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lastRenderedPageBreak/>
              <w:t>教育及訓練</w:t>
            </w:r>
          </w:p>
          <w:p w:rsidR="00C614CA" w:rsidRPr="00B8416B" w:rsidRDefault="00C614CA" w:rsidP="00C614CA">
            <w:pPr>
              <w:rPr>
                <w:rFonts w:eastAsia="標楷體"/>
                <w:b/>
                <w:bCs/>
                <w:color w:val="FF0000"/>
                <w:szCs w:val="22"/>
              </w:rPr>
            </w:pPr>
            <w:r w:rsidRPr="00B8416B">
              <w:rPr>
                <w:rFonts w:eastAsia="標楷體"/>
                <w:b/>
                <w:bCs/>
                <w:color w:val="FF0000"/>
                <w:szCs w:val="22"/>
              </w:rPr>
              <w:t>(</w:t>
            </w:r>
            <w:r w:rsidR="001F43D1">
              <w:rPr>
                <w:rFonts w:eastAsia="標楷體"/>
                <w:b/>
                <w:bCs/>
                <w:color w:val="FF0000"/>
                <w:szCs w:val="22"/>
              </w:rPr>
              <w:t>應針對事業單位</w:t>
            </w:r>
            <w:r w:rsidR="001F43D1">
              <w:rPr>
                <w:rFonts w:eastAsia="標楷體" w:hint="eastAsia"/>
                <w:b/>
                <w:bCs/>
                <w:color w:val="FF0000"/>
                <w:szCs w:val="22"/>
              </w:rPr>
              <w:t>職業安全衛生</w:t>
            </w:r>
            <w:r w:rsidRPr="00B8416B">
              <w:rPr>
                <w:rFonts w:eastAsia="標楷體"/>
                <w:b/>
                <w:bCs/>
                <w:color w:val="FF0000"/>
                <w:szCs w:val="22"/>
              </w:rPr>
              <w:t>教育訓練訂定管理及注意事項，以下範例僅提供參考</w:t>
            </w:r>
            <w:r w:rsidRPr="00B8416B">
              <w:rPr>
                <w:rFonts w:eastAsia="標楷體"/>
                <w:b/>
                <w:bCs/>
                <w:color w:val="FF0000"/>
                <w:szCs w:val="22"/>
              </w:rPr>
              <w:t>)</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員工對公司實施或指派之安全衛生教育訓練有接受之義務。</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主管或領班對特殊之作業，應指派接受過該特殊作業安全衛生教育訓練之勞工為之。嚴禁未受特殊安全衛生教育訓練之員工從事該作業。</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員工未受過該特殊作業安全衛生教育訓練，不得擅自從事該作業，主管或領班並應隨時加以注意。</w:t>
            </w:r>
          </w:p>
          <w:p w:rsidR="00C614CA" w:rsidRPr="00175AF9" w:rsidRDefault="00C614CA" w:rsidP="00A85FB4">
            <w:pPr>
              <w:numPr>
                <w:ilvl w:val="1"/>
                <w:numId w:val="1"/>
              </w:numPr>
              <w:rPr>
                <w:rFonts w:eastAsia="標楷體"/>
                <w:sz w:val="28"/>
                <w:szCs w:val="28"/>
              </w:rPr>
            </w:pPr>
            <w:r w:rsidRPr="00B8416B">
              <w:rPr>
                <w:rFonts w:eastAsia="標楷體"/>
                <w:color w:val="000000"/>
                <w:szCs w:val="22"/>
              </w:rPr>
              <w:t>非接受過危險性機械或設備操作人員安全衛生教育訓練之員工，禁止操作危險性機械或設備，主管或領班並應隨時加以注意。</w:t>
            </w:r>
          </w:p>
          <w:p w:rsidR="00A85FB4" w:rsidRPr="007155EF" w:rsidRDefault="00175AF9" w:rsidP="00A85FB4">
            <w:pPr>
              <w:numPr>
                <w:ilvl w:val="1"/>
                <w:numId w:val="1"/>
              </w:numPr>
              <w:rPr>
                <w:rFonts w:eastAsia="標楷體" w:hint="eastAsia"/>
                <w:sz w:val="28"/>
                <w:szCs w:val="28"/>
              </w:rPr>
            </w:pPr>
            <w:r w:rsidRPr="00175AF9">
              <w:rPr>
                <w:rFonts w:eastAsia="標楷體" w:hint="eastAsia"/>
                <w:color w:val="000000"/>
                <w:szCs w:val="22"/>
              </w:rPr>
              <w:t>營造</w:t>
            </w:r>
            <w:r>
              <w:rPr>
                <w:rFonts w:eastAsia="標楷體" w:hint="eastAsia"/>
                <w:color w:val="000000"/>
                <w:szCs w:val="22"/>
              </w:rPr>
              <w:t>業一般勞工</w:t>
            </w:r>
            <w:r w:rsidR="00801404">
              <w:rPr>
                <w:rFonts w:eastAsia="標楷體" w:hint="eastAsia"/>
                <w:color w:val="000000"/>
                <w:szCs w:val="22"/>
              </w:rPr>
              <w:t>作業前</w:t>
            </w:r>
            <w:r>
              <w:rPr>
                <w:rFonts w:eastAsia="標楷體" w:hint="eastAsia"/>
                <w:color w:val="000000"/>
                <w:szCs w:val="22"/>
              </w:rPr>
              <w:t>應接受</w:t>
            </w:r>
            <w:r w:rsidRPr="00175AF9">
              <w:rPr>
                <w:rFonts w:eastAsia="標楷體" w:hint="eastAsia"/>
                <w:color w:val="000000"/>
                <w:szCs w:val="22"/>
              </w:rPr>
              <w:t>營造</w:t>
            </w:r>
            <w:r>
              <w:rPr>
                <w:rFonts w:eastAsia="標楷體" w:hint="eastAsia"/>
                <w:color w:val="000000"/>
                <w:szCs w:val="22"/>
              </w:rPr>
              <w:t>業一般勞工職業安全衛生教育訓練。</w:t>
            </w:r>
          </w:p>
          <w:p w:rsidR="007155EF" w:rsidRPr="00175AF9" w:rsidRDefault="007155EF" w:rsidP="007155EF">
            <w:pPr>
              <w:ind w:left="480"/>
              <w:rPr>
                <w:rFonts w:eastAsia="標楷體"/>
                <w:sz w:val="28"/>
                <w:szCs w:val="28"/>
              </w:rPr>
            </w:pP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lastRenderedPageBreak/>
              <w:t>健康指導及管理措施</w:t>
            </w:r>
          </w:p>
          <w:p w:rsidR="00C614CA" w:rsidRPr="00B8416B" w:rsidRDefault="00C614CA" w:rsidP="00C614CA">
            <w:pPr>
              <w:rPr>
                <w:rFonts w:eastAsia="標楷體"/>
                <w:color w:val="FFC000"/>
                <w:szCs w:val="22"/>
              </w:rPr>
            </w:pPr>
            <w:r w:rsidRPr="00B8416B">
              <w:rPr>
                <w:rFonts w:eastAsia="標楷體"/>
                <w:b/>
                <w:bCs/>
                <w:color w:val="FF0000"/>
                <w:szCs w:val="22"/>
              </w:rPr>
              <w:t>(</w:t>
            </w:r>
            <w:r w:rsidRPr="00B8416B">
              <w:rPr>
                <w:rFonts w:eastAsia="標楷體"/>
                <w:b/>
                <w:bCs/>
                <w:color w:val="FF0000"/>
                <w:szCs w:val="22"/>
              </w:rPr>
              <w:t>應依事業單位之狀況，訂定其它健康指導及管理應注意之事項，以下範例僅提供參考</w:t>
            </w:r>
            <w:r w:rsidRPr="00B8416B">
              <w:rPr>
                <w:rFonts w:eastAsia="標楷體"/>
                <w:b/>
                <w:bCs/>
                <w:color w:val="FF0000"/>
                <w:szCs w:val="22"/>
              </w:rPr>
              <w:t>)</w:t>
            </w:r>
          </w:p>
          <w:p w:rsidR="00306CCF" w:rsidRDefault="00C614CA" w:rsidP="00B8416B">
            <w:pPr>
              <w:numPr>
                <w:ilvl w:val="1"/>
                <w:numId w:val="1"/>
              </w:numPr>
              <w:rPr>
                <w:rFonts w:eastAsia="標楷體"/>
                <w:color w:val="000000"/>
                <w:szCs w:val="22"/>
              </w:rPr>
            </w:pPr>
            <w:r w:rsidRPr="00B8416B">
              <w:rPr>
                <w:rFonts w:eastAsia="標楷體"/>
                <w:color w:val="000000"/>
                <w:szCs w:val="22"/>
              </w:rPr>
              <w:t>員工</w:t>
            </w:r>
            <w:r w:rsidR="00306CCF">
              <w:rPr>
                <w:rFonts w:eastAsia="標楷體" w:hint="eastAsia"/>
                <w:color w:val="000000"/>
                <w:szCs w:val="22"/>
              </w:rPr>
              <w:t>新進本公司</w:t>
            </w:r>
            <w:r w:rsidRPr="00B8416B">
              <w:rPr>
                <w:rFonts w:eastAsia="標楷體"/>
                <w:color w:val="000000"/>
                <w:szCs w:val="22"/>
              </w:rPr>
              <w:t>應施行體格檢查；</w:t>
            </w:r>
          </w:p>
          <w:p w:rsidR="00C614CA" w:rsidRPr="00B8416B" w:rsidRDefault="00C614CA" w:rsidP="00306CCF">
            <w:pPr>
              <w:ind w:left="840"/>
              <w:rPr>
                <w:rFonts w:eastAsia="標楷體"/>
                <w:color w:val="000000"/>
                <w:szCs w:val="22"/>
              </w:rPr>
            </w:pPr>
            <w:r w:rsidRPr="00B8416B">
              <w:rPr>
                <w:rFonts w:eastAsia="標楷體"/>
                <w:color w:val="000000"/>
                <w:szCs w:val="22"/>
              </w:rPr>
              <w:t>在職員工應</w:t>
            </w:r>
            <w:r w:rsidR="00306CCF">
              <w:rPr>
                <w:rFonts w:eastAsia="標楷體" w:hint="eastAsia"/>
                <w:color w:val="000000"/>
                <w:szCs w:val="22"/>
              </w:rPr>
              <w:t>依公司規定</w:t>
            </w:r>
            <w:r w:rsidRPr="00B8416B">
              <w:rPr>
                <w:rFonts w:eastAsia="標楷體"/>
                <w:color w:val="000000"/>
                <w:szCs w:val="22"/>
              </w:rPr>
              <w:t>施行下列健康檢查：</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一般健康檢查。</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從事特別危害健康作業者之特殊健康檢查。</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經中央主管機關指定為特定對象及特定項目之健康檢查。</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健康檢查</w:t>
            </w:r>
            <w:r w:rsidR="00306CCF">
              <w:rPr>
                <w:rFonts w:eastAsia="標楷體" w:hint="eastAsia"/>
                <w:color w:val="000000"/>
                <w:szCs w:val="22"/>
              </w:rPr>
              <w:t>應</w:t>
            </w:r>
            <w:r w:rsidRPr="00B8416B">
              <w:rPr>
                <w:rFonts w:eastAsia="標楷體"/>
                <w:color w:val="000000"/>
                <w:szCs w:val="22"/>
              </w:rPr>
              <w:t>由</w:t>
            </w:r>
            <w:r w:rsidR="00306CCF">
              <w:rPr>
                <w:rFonts w:eastAsia="標楷體" w:hint="eastAsia"/>
                <w:color w:val="000000"/>
                <w:szCs w:val="22"/>
              </w:rPr>
              <w:t>本公司</w:t>
            </w:r>
            <w:r w:rsidRPr="00B8416B">
              <w:rPr>
                <w:rFonts w:eastAsia="標楷體"/>
                <w:color w:val="000000"/>
                <w:szCs w:val="22"/>
              </w:rPr>
              <w:t>認可之醫療機構之醫師為之；檢查紀錄由公司保存；實施特殊健康檢查時，公司</w:t>
            </w:r>
            <w:r w:rsidR="00306CCF">
              <w:rPr>
                <w:rFonts w:eastAsia="標楷體" w:hint="eastAsia"/>
                <w:color w:val="000000"/>
                <w:szCs w:val="22"/>
              </w:rPr>
              <w:t>將</w:t>
            </w:r>
            <w:r w:rsidRPr="00B8416B">
              <w:rPr>
                <w:rFonts w:eastAsia="標楷體"/>
                <w:color w:val="000000"/>
                <w:szCs w:val="22"/>
              </w:rPr>
              <w:t>提供員工作業內容及暴露情形等作業經歷資料予醫療機構。</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公司員工實施一般</w:t>
            </w:r>
            <w:r w:rsidR="0086766F">
              <w:rPr>
                <w:rFonts w:eastAsia="標楷體" w:hint="eastAsia"/>
                <w:color w:val="000000"/>
                <w:szCs w:val="22"/>
              </w:rPr>
              <w:t>定期</w:t>
            </w:r>
            <w:r w:rsidRPr="00B8416B">
              <w:rPr>
                <w:rFonts w:eastAsia="標楷體"/>
                <w:color w:val="000000"/>
                <w:szCs w:val="22"/>
              </w:rPr>
              <w:t>健康檢查</w:t>
            </w:r>
            <w:r w:rsidR="00306CCF">
              <w:rPr>
                <w:rFonts w:eastAsia="標楷體" w:hint="eastAsia"/>
                <w:color w:val="000000"/>
                <w:szCs w:val="22"/>
              </w:rPr>
              <w:t>應符合</w:t>
            </w:r>
            <w:r w:rsidR="00306CCF" w:rsidRPr="00B8416B">
              <w:rPr>
                <w:rFonts w:eastAsia="標楷體"/>
                <w:color w:val="000000"/>
                <w:szCs w:val="22"/>
              </w:rPr>
              <w:t>依下列規定</w:t>
            </w:r>
            <w:r w:rsidR="00306CCF">
              <w:rPr>
                <w:rFonts w:eastAsia="標楷體" w:hint="eastAsia"/>
                <w:color w:val="000000"/>
                <w:szCs w:val="22"/>
              </w:rPr>
              <w:t>頻率</w:t>
            </w:r>
            <w:r w:rsidRPr="00B8416B">
              <w:rPr>
                <w:rFonts w:eastAsia="標楷體"/>
                <w:color w:val="000000"/>
                <w:szCs w:val="22"/>
              </w:rPr>
              <w:t>：</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年滿</w:t>
            </w:r>
            <w:r w:rsidRPr="00B8416B">
              <w:rPr>
                <w:rFonts w:eastAsia="標楷體"/>
                <w:color w:val="000000"/>
                <w:szCs w:val="22"/>
              </w:rPr>
              <w:t>65</w:t>
            </w:r>
            <w:r w:rsidRPr="00B8416B">
              <w:rPr>
                <w:rFonts w:eastAsia="標楷體"/>
                <w:color w:val="000000"/>
                <w:szCs w:val="22"/>
              </w:rPr>
              <w:t>歲者，每年檢查</w:t>
            </w:r>
            <w:r w:rsidR="00E60C88">
              <w:rPr>
                <w:rFonts w:eastAsia="標楷體" w:hint="eastAsia"/>
                <w:color w:val="000000"/>
                <w:szCs w:val="22"/>
              </w:rPr>
              <w:t>1</w:t>
            </w:r>
            <w:r w:rsidRPr="00B8416B">
              <w:rPr>
                <w:rFonts w:eastAsia="標楷體"/>
                <w:color w:val="000000"/>
                <w:szCs w:val="22"/>
              </w:rPr>
              <w:t>次。</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40</w:t>
            </w:r>
            <w:r w:rsidRPr="00B8416B">
              <w:rPr>
                <w:rFonts w:eastAsia="標楷體"/>
                <w:color w:val="000000"/>
                <w:szCs w:val="22"/>
              </w:rPr>
              <w:t>歲以上未滿</w:t>
            </w:r>
            <w:r w:rsidRPr="00B8416B">
              <w:rPr>
                <w:rFonts w:eastAsia="標楷體"/>
                <w:color w:val="000000"/>
                <w:szCs w:val="22"/>
              </w:rPr>
              <w:t>65</w:t>
            </w:r>
            <w:r w:rsidRPr="00B8416B">
              <w:rPr>
                <w:rFonts w:eastAsia="標楷體"/>
                <w:color w:val="000000"/>
                <w:szCs w:val="22"/>
              </w:rPr>
              <w:t>歲者，每</w:t>
            </w:r>
            <w:r w:rsidRPr="00B8416B">
              <w:rPr>
                <w:rFonts w:eastAsia="標楷體"/>
                <w:color w:val="000000"/>
                <w:szCs w:val="22"/>
              </w:rPr>
              <w:t>3</w:t>
            </w:r>
            <w:r w:rsidRPr="00B8416B">
              <w:rPr>
                <w:rFonts w:eastAsia="標楷體"/>
                <w:color w:val="000000"/>
                <w:szCs w:val="22"/>
              </w:rPr>
              <w:t>年檢查</w:t>
            </w:r>
            <w:r w:rsidR="00E60C88">
              <w:rPr>
                <w:rFonts w:eastAsia="標楷體" w:hint="eastAsia"/>
                <w:color w:val="000000"/>
                <w:szCs w:val="22"/>
              </w:rPr>
              <w:t>1</w:t>
            </w:r>
            <w:r w:rsidRPr="00B8416B">
              <w:rPr>
                <w:rFonts w:eastAsia="標楷體"/>
                <w:color w:val="000000"/>
                <w:szCs w:val="22"/>
              </w:rPr>
              <w:t>次。</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未滿</w:t>
            </w:r>
            <w:r w:rsidRPr="00B8416B">
              <w:rPr>
                <w:rFonts w:eastAsia="標楷體"/>
                <w:color w:val="000000"/>
                <w:szCs w:val="22"/>
              </w:rPr>
              <w:t>40</w:t>
            </w:r>
            <w:r w:rsidRPr="00B8416B">
              <w:rPr>
                <w:rFonts w:eastAsia="標楷體"/>
                <w:color w:val="000000"/>
                <w:szCs w:val="22"/>
              </w:rPr>
              <w:t>歲者，每</w:t>
            </w:r>
            <w:r w:rsidRPr="00B8416B">
              <w:rPr>
                <w:rFonts w:eastAsia="標楷體"/>
                <w:color w:val="000000"/>
                <w:szCs w:val="22"/>
              </w:rPr>
              <w:t>5</w:t>
            </w:r>
            <w:r w:rsidRPr="00B8416B">
              <w:rPr>
                <w:rFonts w:eastAsia="標楷體"/>
                <w:color w:val="000000"/>
                <w:szCs w:val="22"/>
              </w:rPr>
              <w:t>年檢查</w:t>
            </w:r>
            <w:r w:rsidR="00E60C88">
              <w:rPr>
                <w:rFonts w:eastAsia="標楷體" w:hint="eastAsia"/>
                <w:color w:val="000000"/>
                <w:szCs w:val="22"/>
              </w:rPr>
              <w:t>1</w:t>
            </w:r>
            <w:r w:rsidRPr="00B8416B">
              <w:rPr>
                <w:rFonts w:eastAsia="標楷體"/>
                <w:color w:val="000000"/>
                <w:szCs w:val="22"/>
              </w:rPr>
              <w:t>次。</w:t>
            </w:r>
          </w:p>
          <w:p w:rsidR="00C614CA" w:rsidRPr="00B8416B" w:rsidRDefault="008621B5" w:rsidP="00B8416B">
            <w:pPr>
              <w:numPr>
                <w:ilvl w:val="1"/>
                <w:numId w:val="1"/>
              </w:numPr>
              <w:rPr>
                <w:rFonts w:eastAsia="標楷體"/>
                <w:color w:val="000000"/>
                <w:szCs w:val="22"/>
              </w:rPr>
            </w:pPr>
            <w:r>
              <w:rPr>
                <w:rFonts w:eastAsia="標楷體" w:hint="eastAsia"/>
                <w:color w:val="000000"/>
                <w:szCs w:val="22"/>
              </w:rPr>
              <w:t>針對</w:t>
            </w:r>
            <w:r w:rsidR="00C614CA" w:rsidRPr="00B8416B">
              <w:rPr>
                <w:rFonts w:eastAsia="標楷體"/>
                <w:color w:val="000000"/>
                <w:szCs w:val="22"/>
              </w:rPr>
              <w:t>輪班、夜間工作、長時間工作</w:t>
            </w:r>
            <w:r>
              <w:rPr>
                <w:rFonts w:eastAsia="標楷體" w:hint="eastAsia"/>
                <w:color w:val="000000"/>
                <w:szCs w:val="22"/>
              </w:rPr>
              <w:t>、特殊環境工作、高身心理負荷工作</w:t>
            </w:r>
            <w:r w:rsidR="00C614CA" w:rsidRPr="00B8416B">
              <w:rPr>
                <w:rFonts w:eastAsia="標楷體"/>
                <w:color w:val="000000"/>
                <w:szCs w:val="22"/>
              </w:rPr>
              <w:t>等</w:t>
            </w:r>
            <w:r>
              <w:rPr>
                <w:rFonts w:eastAsia="標楷體" w:hint="eastAsia"/>
                <w:color w:val="000000"/>
                <w:szCs w:val="22"/>
              </w:rPr>
              <w:t>員工進行健康評估，必要時提供轉</w:t>
            </w:r>
            <w:proofErr w:type="gramStart"/>
            <w:r>
              <w:rPr>
                <w:rFonts w:eastAsia="標楷體" w:hint="eastAsia"/>
                <w:color w:val="000000"/>
                <w:szCs w:val="22"/>
              </w:rPr>
              <w:t>介</w:t>
            </w:r>
            <w:proofErr w:type="gramEnd"/>
            <w:r>
              <w:rPr>
                <w:rFonts w:eastAsia="標楷體" w:hint="eastAsia"/>
                <w:color w:val="000000"/>
                <w:szCs w:val="22"/>
              </w:rPr>
              <w:t>輔導，由專業醫師協助醫療照護。</w:t>
            </w:r>
          </w:p>
          <w:p w:rsidR="00C614CA" w:rsidRDefault="00C614CA" w:rsidP="00B8416B">
            <w:pPr>
              <w:numPr>
                <w:ilvl w:val="1"/>
                <w:numId w:val="1"/>
              </w:numPr>
              <w:rPr>
                <w:rFonts w:eastAsia="標楷體"/>
                <w:color w:val="000000"/>
                <w:szCs w:val="22"/>
              </w:rPr>
            </w:pPr>
            <w:r w:rsidRPr="00B8416B">
              <w:rPr>
                <w:rFonts w:eastAsia="標楷體"/>
                <w:color w:val="000000"/>
                <w:szCs w:val="22"/>
              </w:rPr>
              <w:t>員工</w:t>
            </w:r>
            <w:r w:rsidR="0086766F">
              <w:rPr>
                <w:rFonts w:eastAsia="標楷體" w:hint="eastAsia"/>
                <w:color w:val="000000"/>
                <w:szCs w:val="22"/>
              </w:rPr>
              <w:t>可洽公司</w:t>
            </w:r>
            <w:r w:rsidRPr="00B8416B">
              <w:rPr>
                <w:rFonts w:eastAsia="標楷體"/>
                <w:color w:val="000000"/>
                <w:szCs w:val="22"/>
              </w:rPr>
              <w:t>僱用</w:t>
            </w:r>
            <w:r w:rsidR="0086766F">
              <w:rPr>
                <w:rFonts w:eastAsia="標楷體" w:hint="eastAsia"/>
                <w:color w:val="000000"/>
                <w:szCs w:val="22"/>
              </w:rPr>
              <w:t>之</w:t>
            </w:r>
            <w:r w:rsidRPr="00B8416B">
              <w:rPr>
                <w:rFonts w:eastAsia="標楷體"/>
                <w:color w:val="000000"/>
                <w:szCs w:val="22"/>
              </w:rPr>
              <w:t>特約醫護人員，</w:t>
            </w:r>
            <w:r w:rsidR="0086766F">
              <w:rPr>
                <w:rFonts w:eastAsia="標楷體" w:hint="eastAsia"/>
                <w:color w:val="000000"/>
                <w:szCs w:val="22"/>
              </w:rPr>
              <w:t>諮詢</w:t>
            </w:r>
            <w:r w:rsidRPr="00B8416B">
              <w:rPr>
                <w:rFonts w:eastAsia="標楷體"/>
                <w:color w:val="000000"/>
                <w:szCs w:val="22"/>
              </w:rPr>
              <w:t>健康管理、職業病預防及健康促進等勞工健康保護事項。</w:t>
            </w:r>
          </w:p>
          <w:p w:rsidR="008621B5" w:rsidRPr="00B8416B" w:rsidRDefault="008621B5" w:rsidP="00F43868">
            <w:pPr>
              <w:numPr>
                <w:ilvl w:val="1"/>
                <w:numId w:val="1"/>
              </w:numPr>
              <w:rPr>
                <w:rFonts w:eastAsia="標楷體"/>
                <w:color w:val="000000"/>
                <w:szCs w:val="22"/>
              </w:rPr>
            </w:pPr>
            <w:r>
              <w:rPr>
                <w:rFonts w:eastAsia="標楷體" w:hint="eastAsia"/>
                <w:color w:val="000000"/>
                <w:szCs w:val="22"/>
              </w:rPr>
              <w:t>為防範員工在夏季期間從事戶外作業時，因高溫環境引起之熱危害，</w:t>
            </w:r>
            <w:r w:rsidR="00F43868">
              <w:rPr>
                <w:rFonts w:eastAsia="標楷體" w:hint="eastAsia"/>
                <w:color w:val="000000"/>
                <w:szCs w:val="22"/>
              </w:rPr>
              <w:t>員工</w:t>
            </w:r>
            <w:r>
              <w:rPr>
                <w:rFonts w:eastAsia="標楷體" w:hint="eastAsia"/>
                <w:color w:val="000000"/>
                <w:szCs w:val="22"/>
              </w:rPr>
              <w:t>應</w:t>
            </w:r>
            <w:r w:rsidR="00F43868">
              <w:rPr>
                <w:rFonts w:eastAsia="標楷體" w:hint="eastAsia"/>
                <w:color w:val="000000"/>
                <w:szCs w:val="22"/>
              </w:rPr>
              <w:t>注</w:t>
            </w:r>
            <w:r w:rsidR="00552826">
              <w:rPr>
                <w:rFonts w:eastAsia="標楷體" w:hint="eastAsia"/>
                <w:color w:val="000000"/>
                <w:szCs w:val="22"/>
              </w:rPr>
              <w:t>意自身健康狀況及預防熱危害</w:t>
            </w:r>
            <w:r w:rsidR="00F43868">
              <w:rPr>
                <w:rFonts w:eastAsia="標楷體" w:hint="eastAsia"/>
                <w:color w:val="000000"/>
                <w:szCs w:val="22"/>
              </w:rPr>
              <w:t>，必要時可調整作業時間或至</w:t>
            </w:r>
            <w:r w:rsidR="00F43868" w:rsidRPr="00F43868">
              <w:rPr>
                <w:rFonts w:eastAsia="標楷體" w:hint="eastAsia"/>
                <w:color w:val="000000"/>
                <w:szCs w:val="22"/>
              </w:rPr>
              <w:t>陰涼之休息場所</w:t>
            </w:r>
            <w:r w:rsidR="00F43868">
              <w:rPr>
                <w:rFonts w:eastAsia="標楷體" w:hint="eastAsia"/>
                <w:color w:val="000000"/>
                <w:szCs w:val="22"/>
              </w:rPr>
              <w:t>休息，並飲用</w:t>
            </w:r>
            <w:r w:rsidR="00F43868" w:rsidRPr="00F43868">
              <w:rPr>
                <w:rFonts w:eastAsia="標楷體" w:hint="eastAsia"/>
                <w:color w:val="000000"/>
                <w:szCs w:val="22"/>
              </w:rPr>
              <w:t>適當之飲料、食鹽水等飲用水</w:t>
            </w:r>
            <w:r w:rsidR="00F43868">
              <w:rPr>
                <w:rFonts w:eastAsia="標楷體" w:hint="eastAsia"/>
                <w:color w:val="000000"/>
                <w:szCs w:val="22"/>
              </w:rPr>
              <w:t>。</w:t>
            </w:r>
          </w:p>
          <w:p w:rsidR="00C614CA" w:rsidRPr="0086766F" w:rsidRDefault="00C614CA" w:rsidP="00B8416B">
            <w:pPr>
              <w:numPr>
                <w:ilvl w:val="1"/>
                <w:numId w:val="1"/>
              </w:numPr>
              <w:rPr>
                <w:rFonts w:eastAsia="標楷體"/>
                <w:sz w:val="28"/>
                <w:szCs w:val="28"/>
              </w:rPr>
            </w:pPr>
            <w:r w:rsidRPr="00B8416B">
              <w:rPr>
                <w:rFonts w:eastAsia="標楷體"/>
                <w:color w:val="000000"/>
                <w:szCs w:val="22"/>
              </w:rPr>
              <w:t>公司防疫措施，應依傳染病防治法相關規定辦理。</w:t>
            </w:r>
          </w:p>
          <w:p w:rsidR="0086766F" w:rsidRPr="00B8416B" w:rsidRDefault="0086766F" w:rsidP="00247937">
            <w:pPr>
              <w:numPr>
                <w:ilvl w:val="1"/>
                <w:numId w:val="1"/>
              </w:numPr>
              <w:rPr>
                <w:rFonts w:eastAsia="標楷體"/>
                <w:sz w:val="28"/>
                <w:szCs w:val="28"/>
              </w:rPr>
            </w:pPr>
            <w:r>
              <w:rPr>
                <w:rFonts w:eastAsia="標楷體" w:hint="eastAsia"/>
                <w:color w:val="000000"/>
                <w:szCs w:val="22"/>
              </w:rPr>
              <w:t>員工倘若於工作時</w:t>
            </w:r>
            <w:r w:rsidR="00F91C75">
              <w:rPr>
                <w:rFonts w:eastAsia="標楷體" w:hint="eastAsia"/>
                <w:color w:val="000000"/>
                <w:szCs w:val="22"/>
              </w:rPr>
              <w:t>發覺</w:t>
            </w:r>
            <w:r>
              <w:rPr>
                <w:rFonts w:eastAsia="標楷體" w:hint="eastAsia"/>
                <w:color w:val="000000"/>
                <w:szCs w:val="22"/>
              </w:rPr>
              <w:t>身體不適或異常，請立刻</w:t>
            </w:r>
            <w:r w:rsidR="00247937">
              <w:rPr>
                <w:rFonts w:eastAsia="標楷體" w:hint="eastAsia"/>
                <w:color w:val="000000"/>
                <w:szCs w:val="22"/>
              </w:rPr>
              <w:t>停止工作，並告知</w:t>
            </w:r>
            <w:r>
              <w:rPr>
                <w:rFonts w:eastAsia="標楷體" w:hint="eastAsia"/>
                <w:color w:val="000000"/>
                <w:szCs w:val="22"/>
              </w:rPr>
              <w:t>工作場所負責人、單位主管或安全衛生管理人員。</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t>急救及搶救</w:t>
            </w:r>
          </w:p>
          <w:p w:rsidR="00C614CA" w:rsidRPr="00B8416B" w:rsidRDefault="00C614CA" w:rsidP="00C614CA">
            <w:pPr>
              <w:rPr>
                <w:rFonts w:eastAsia="標楷體"/>
                <w:b/>
                <w:bCs/>
                <w:color w:val="FF0000"/>
                <w:szCs w:val="22"/>
              </w:rPr>
            </w:pPr>
            <w:r w:rsidRPr="00B8416B">
              <w:rPr>
                <w:rFonts w:eastAsia="標楷體"/>
                <w:b/>
                <w:bCs/>
                <w:color w:val="FF0000"/>
                <w:szCs w:val="22"/>
              </w:rPr>
              <w:t>(</w:t>
            </w:r>
            <w:r w:rsidRPr="00B8416B">
              <w:rPr>
                <w:rFonts w:eastAsia="標楷體"/>
                <w:b/>
                <w:bCs/>
                <w:color w:val="FF0000"/>
                <w:szCs w:val="22"/>
              </w:rPr>
              <w:t>應就可能之緊急狀況</w:t>
            </w:r>
            <w:r w:rsidRPr="00B8416B">
              <w:rPr>
                <w:rFonts w:eastAsia="標楷體"/>
                <w:b/>
                <w:bCs/>
                <w:color w:val="FF0000"/>
                <w:szCs w:val="22"/>
              </w:rPr>
              <w:t>(</w:t>
            </w:r>
            <w:r w:rsidRPr="00B8416B">
              <w:rPr>
                <w:rFonts w:eastAsia="標楷體"/>
                <w:b/>
                <w:bCs/>
                <w:color w:val="FF0000"/>
                <w:szCs w:val="22"/>
              </w:rPr>
              <w:t>如中毒、受傷、火災等狀況</w:t>
            </w:r>
            <w:r w:rsidRPr="00B8416B">
              <w:rPr>
                <w:rFonts w:eastAsia="標楷體"/>
                <w:b/>
                <w:bCs/>
                <w:color w:val="FF0000"/>
                <w:szCs w:val="22"/>
              </w:rPr>
              <w:t>)</w:t>
            </w:r>
            <w:r w:rsidRPr="00B8416B">
              <w:rPr>
                <w:rFonts w:eastAsia="標楷體"/>
                <w:b/>
                <w:bCs/>
                <w:color w:val="FF0000"/>
                <w:szCs w:val="22"/>
              </w:rPr>
              <w:t>予以訂定急救搶救之標準程序，以下範例僅提供參考</w:t>
            </w:r>
            <w:r w:rsidRPr="00B8416B">
              <w:rPr>
                <w:rFonts w:eastAsia="標楷體"/>
                <w:b/>
                <w:bCs/>
                <w:color w:val="FF0000"/>
                <w:szCs w:val="22"/>
              </w:rPr>
              <w:t>)</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進行急救搶救前應先考量自己之安全，勿</w:t>
            </w:r>
            <w:proofErr w:type="gramStart"/>
            <w:r w:rsidRPr="00B8416B">
              <w:rPr>
                <w:rFonts w:eastAsia="標楷體"/>
                <w:color w:val="000000"/>
                <w:szCs w:val="22"/>
              </w:rPr>
              <w:t>冒然</w:t>
            </w:r>
            <w:proofErr w:type="gramEnd"/>
            <w:r w:rsidRPr="00B8416B">
              <w:rPr>
                <w:rFonts w:eastAsia="標楷體"/>
                <w:color w:val="000000"/>
                <w:szCs w:val="22"/>
              </w:rPr>
              <w:t>進行。</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任何傷害事故</w:t>
            </w:r>
            <w:r w:rsidRPr="00B8416B">
              <w:rPr>
                <w:rFonts w:eastAsia="標楷體"/>
                <w:color w:val="000000"/>
                <w:szCs w:val="22"/>
              </w:rPr>
              <w:t>(</w:t>
            </w:r>
            <w:r w:rsidRPr="00B8416B">
              <w:rPr>
                <w:rFonts w:eastAsia="標楷體"/>
                <w:color w:val="000000"/>
                <w:szCs w:val="22"/>
              </w:rPr>
              <w:t>不論輕重</w:t>
            </w:r>
            <w:r w:rsidRPr="00B8416B">
              <w:rPr>
                <w:rFonts w:eastAsia="標楷體"/>
                <w:color w:val="000000"/>
                <w:szCs w:val="22"/>
              </w:rPr>
              <w:t>)</w:t>
            </w:r>
            <w:r w:rsidRPr="00B8416B">
              <w:rPr>
                <w:rFonts w:eastAsia="標楷體"/>
                <w:color w:val="000000"/>
                <w:szCs w:val="22"/>
              </w:rPr>
              <w:t>應即向主管或領班報告，不得隱匿不報。</w:t>
            </w:r>
          </w:p>
          <w:p w:rsidR="00C614CA" w:rsidRPr="00B8416B" w:rsidRDefault="00C614CA" w:rsidP="00B8416B">
            <w:pPr>
              <w:numPr>
                <w:ilvl w:val="1"/>
                <w:numId w:val="1"/>
              </w:numPr>
              <w:rPr>
                <w:rFonts w:eastAsia="標楷體"/>
                <w:color w:val="000000"/>
                <w:szCs w:val="22"/>
              </w:rPr>
            </w:pPr>
            <w:proofErr w:type="gramStart"/>
            <w:r w:rsidRPr="00B8416B">
              <w:rPr>
                <w:rFonts w:eastAsia="標楷體"/>
                <w:color w:val="000000"/>
                <w:szCs w:val="22"/>
              </w:rPr>
              <w:t>遇感電</w:t>
            </w:r>
            <w:proofErr w:type="gramEnd"/>
            <w:r w:rsidRPr="00B8416B">
              <w:rPr>
                <w:rFonts w:eastAsia="標楷體"/>
                <w:color w:val="000000"/>
                <w:szCs w:val="22"/>
              </w:rPr>
              <w:t>災害時，應先設法切斷電源並確認</w:t>
            </w:r>
            <w:proofErr w:type="gramStart"/>
            <w:r w:rsidRPr="00B8416B">
              <w:rPr>
                <w:rFonts w:eastAsia="標楷體"/>
                <w:color w:val="000000"/>
                <w:szCs w:val="22"/>
              </w:rPr>
              <w:t>無感電之虞</w:t>
            </w:r>
            <w:proofErr w:type="gramEnd"/>
            <w:r w:rsidRPr="00B8416B">
              <w:rPr>
                <w:rFonts w:eastAsia="標楷體"/>
                <w:color w:val="000000"/>
                <w:szCs w:val="22"/>
              </w:rPr>
              <w:t>後，再施以急救搶救。</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對危害物災害之處置，應考量危害物質之性質及相容性，運用適當之方法進行急救及搶救</w:t>
            </w:r>
            <w:r w:rsidRPr="00B8416B">
              <w:rPr>
                <w:rFonts w:eastAsia="標楷體"/>
                <w:color w:val="000000"/>
                <w:szCs w:val="22"/>
              </w:rPr>
              <w:t>(</w:t>
            </w:r>
            <w:r w:rsidRPr="00B8416B">
              <w:rPr>
                <w:rFonts w:ascii="新細明體" w:hAnsi="新細明體" w:cs="新細明體" w:hint="eastAsia"/>
                <w:color w:val="000000"/>
                <w:szCs w:val="22"/>
              </w:rPr>
              <w:t>※</w:t>
            </w:r>
            <w:r w:rsidRPr="00B8416B">
              <w:rPr>
                <w:rFonts w:eastAsia="標楷體"/>
                <w:color w:val="000000"/>
                <w:szCs w:val="22"/>
              </w:rPr>
              <w:t>應列出各危害物質災害之急救及搶救程序，或詳列於物質安全資料表中</w:t>
            </w:r>
            <w:r w:rsidRPr="00B8416B">
              <w:rPr>
                <w:rFonts w:eastAsia="標楷體"/>
                <w:color w:val="000000"/>
                <w:szCs w:val="22"/>
              </w:rPr>
              <w:t>)</w:t>
            </w:r>
            <w:r w:rsidRPr="00B8416B">
              <w:rPr>
                <w:rFonts w:eastAsia="標楷體"/>
                <w:color w:val="000000"/>
                <w:szCs w:val="22"/>
              </w:rPr>
              <w:t>。</w:t>
            </w:r>
          </w:p>
          <w:p w:rsidR="00C614CA" w:rsidRPr="00B8416B" w:rsidRDefault="00C614CA" w:rsidP="00B8416B">
            <w:pPr>
              <w:numPr>
                <w:ilvl w:val="1"/>
                <w:numId w:val="1"/>
              </w:numPr>
              <w:rPr>
                <w:rFonts w:eastAsia="標楷體"/>
                <w:b/>
                <w:bCs/>
                <w:color w:val="000000"/>
                <w:szCs w:val="22"/>
              </w:rPr>
            </w:pPr>
            <w:r w:rsidRPr="00B8416B">
              <w:rPr>
                <w:rFonts w:eastAsia="標楷體"/>
                <w:color w:val="000000"/>
                <w:szCs w:val="22"/>
              </w:rPr>
              <w:t>任何急救之處理僅在維持傷者之生命或避免傷害擴大，對於重大傷患應緊急送往醫療院所進一步處理。</w:t>
            </w:r>
          </w:p>
          <w:p w:rsidR="00C614CA" w:rsidRPr="00B8416B" w:rsidRDefault="00C614CA" w:rsidP="00B8416B">
            <w:pPr>
              <w:numPr>
                <w:ilvl w:val="1"/>
                <w:numId w:val="1"/>
              </w:numPr>
              <w:rPr>
                <w:rFonts w:eastAsia="標楷體"/>
                <w:b/>
                <w:bCs/>
                <w:color w:val="000000"/>
                <w:szCs w:val="22"/>
              </w:rPr>
            </w:pPr>
            <w:r w:rsidRPr="00B8416B">
              <w:rPr>
                <w:rFonts w:eastAsia="標楷體"/>
                <w:color w:val="000000"/>
                <w:szCs w:val="22"/>
              </w:rPr>
              <w:t>急救主要項目包括：維持呼吸、維持血液循環、預防繼續失血、預防繼續受損傷、預防休克、電告急救中心或請醫生。</w:t>
            </w:r>
          </w:p>
          <w:p w:rsidR="00C614CA" w:rsidRPr="00B8416B" w:rsidRDefault="00C614CA" w:rsidP="00B8416B">
            <w:pPr>
              <w:numPr>
                <w:ilvl w:val="1"/>
                <w:numId w:val="1"/>
              </w:numPr>
              <w:rPr>
                <w:rFonts w:eastAsia="標楷體"/>
                <w:b/>
                <w:bCs/>
                <w:color w:val="000000"/>
                <w:szCs w:val="22"/>
              </w:rPr>
            </w:pPr>
            <w:r w:rsidRPr="00B8416B">
              <w:rPr>
                <w:rFonts w:eastAsia="標楷體"/>
                <w:color w:val="000000"/>
                <w:szCs w:val="22"/>
              </w:rPr>
              <w:t>向</w:t>
            </w:r>
            <w:r w:rsidRPr="00B8416B">
              <w:rPr>
                <w:rFonts w:eastAsia="標楷體"/>
                <w:color w:val="000000"/>
                <w:szCs w:val="22"/>
              </w:rPr>
              <w:t>119</w:t>
            </w:r>
            <w:r w:rsidRPr="00B8416B">
              <w:rPr>
                <w:rFonts w:eastAsia="標楷體"/>
                <w:color w:val="000000"/>
                <w:szCs w:val="22"/>
              </w:rPr>
              <w:t>報案時須注意事項：告知發生地點及相對位置（越詳細越好）、告知發生的性質及情況、告知受害者人數、傷亡情形。</w:t>
            </w:r>
          </w:p>
          <w:p w:rsidR="00C614CA" w:rsidRPr="00B8416B" w:rsidRDefault="00C614CA" w:rsidP="00B8416B">
            <w:pPr>
              <w:numPr>
                <w:ilvl w:val="1"/>
                <w:numId w:val="1"/>
              </w:numPr>
              <w:rPr>
                <w:rFonts w:eastAsia="標楷體"/>
                <w:sz w:val="28"/>
                <w:szCs w:val="28"/>
              </w:rPr>
            </w:pPr>
            <w:r w:rsidRPr="00B8416B">
              <w:rPr>
                <w:rFonts w:eastAsia="標楷體"/>
                <w:bCs/>
                <w:color w:val="000000"/>
                <w:szCs w:val="22"/>
              </w:rPr>
              <w:t>急救要點：</w:t>
            </w:r>
            <w:r w:rsidRPr="00B8416B">
              <w:rPr>
                <w:rFonts w:ascii="新細明體" w:hAnsi="新細明體" w:cs="新細明體" w:hint="eastAsia"/>
                <w:bCs/>
                <w:color w:val="000000"/>
                <w:szCs w:val="22"/>
              </w:rPr>
              <w:t>◎</w:t>
            </w:r>
            <w:r w:rsidRPr="00B8416B">
              <w:rPr>
                <w:rFonts w:eastAsia="標楷體"/>
                <w:bCs/>
                <w:color w:val="000000"/>
                <w:szCs w:val="22"/>
              </w:rPr>
              <w:t>急救人在事前應受純熟之訓練。</w:t>
            </w:r>
            <w:r w:rsidRPr="00B8416B">
              <w:rPr>
                <w:rFonts w:ascii="新細明體" w:hAnsi="新細明體" w:cs="新細明體" w:hint="eastAsia"/>
                <w:bCs/>
                <w:color w:val="000000"/>
                <w:szCs w:val="22"/>
              </w:rPr>
              <w:t>◎</w:t>
            </w:r>
            <w:r w:rsidRPr="00B8416B">
              <w:rPr>
                <w:rFonts w:eastAsia="標楷體"/>
                <w:bCs/>
                <w:color w:val="000000"/>
                <w:szCs w:val="22"/>
              </w:rPr>
              <w:t>傷者</w:t>
            </w:r>
            <w:proofErr w:type="gramStart"/>
            <w:r w:rsidRPr="00B8416B">
              <w:rPr>
                <w:rFonts w:eastAsia="標楷體"/>
                <w:bCs/>
                <w:color w:val="000000"/>
                <w:szCs w:val="22"/>
              </w:rPr>
              <w:t>於救離災區</w:t>
            </w:r>
            <w:proofErr w:type="gramEnd"/>
            <w:r w:rsidRPr="00B8416B">
              <w:rPr>
                <w:rFonts w:eastAsia="標楷體"/>
                <w:bCs/>
                <w:color w:val="000000"/>
                <w:szCs w:val="22"/>
              </w:rPr>
              <w:t>後，應訊速施救，並驅散周圍</w:t>
            </w:r>
            <w:proofErr w:type="gramStart"/>
            <w:r w:rsidRPr="00B8416B">
              <w:rPr>
                <w:rFonts w:eastAsia="標楷體"/>
                <w:bCs/>
                <w:color w:val="000000"/>
                <w:szCs w:val="22"/>
              </w:rPr>
              <w:t>無助於傷者</w:t>
            </w:r>
            <w:proofErr w:type="gramEnd"/>
            <w:r w:rsidRPr="00B8416B">
              <w:rPr>
                <w:rFonts w:eastAsia="標楷體"/>
                <w:bCs/>
                <w:color w:val="000000"/>
                <w:szCs w:val="22"/>
              </w:rPr>
              <w:t>之一切閒人，使傷者在寧靜之氣氛下，可以去除其精神上之恐懼。</w:t>
            </w:r>
            <w:r w:rsidRPr="00B8416B">
              <w:rPr>
                <w:rFonts w:ascii="新細明體" w:hAnsi="新細明體" w:cs="新細明體" w:hint="eastAsia"/>
                <w:bCs/>
                <w:color w:val="000000"/>
                <w:szCs w:val="22"/>
              </w:rPr>
              <w:t>◎</w:t>
            </w:r>
            <w:r w:rsidRPr="00B8416B">
              <w:rPr>
                <w:rFonts w:eastAsia="標楷體"/>
                <w:bCs/>
                <w:color w:val="000000"/>
                <w:szCs w:val="22"/>
              </w:rPr>
              <w:t>使傷者處於過當之安靜位置，並解開其衣服</w:t>
            </w:r>
            <w:proofErr w:type="gramStart"/>
            <w:r w:rsidRPr="00B8416B">
              <w:rPr>
                <w:rFonts w:eastAsia="標楷體"/>
                <w:bCs/>
                <w:color w:val="000000"/>
                <w:szCs w:val="22"/>
              </w:rPr>
              <w:t>領扣，俾</w:t>
            </w:r>
            <w:proofErr w:type="gramEnd"/>
            <w:r w:rsidRPr="00B8416B">
              <w:rPr>
                <w:rFonts w:eastAsia="標楷體"/>
                <w:bCs/>
                <w:color w:val="000000"/>
                <w:szCs w:val="22"/>
              </w:rPr>
              <w:t>使呼吸舒暢。</w:t>
            </w:r>
            <w:r w:rsidRPr="00B8416B">
              <w:rPr>
                <w:rFonts w:ascii="新細明體" w:hAnsi="新細明體" w:cs="新細明體" w:hint="eastAsia"/>
                <w:bCs/>
                <w:color w:val="000000"/>
                <w:szCs w:val="22"/>
              </w:rPr>
              <w:t>◎</w:t>
            </w:r>
            <w:r w:rsidRPr="00B8416B">
              <w:rPr>
                <w:rFonts w:eastAsia="標楷體"/>
                <w:bCs/>
                <w:color w:val="000000"/>
                <w:szCs w:val="22"/>
              </w:rPr>
              <w:t>檢查受傷部位，迅速設法止血。</w:t>
            </w:r>
            <w:r w:rsidRPr="00B8416B">
              <w:rPr>
                <w:rFonts w:ascii="新細明體" w:hAnsi="新細明體" w:cs="新細明體" w:hint="eastAsia"/>
                <w:bCs/>
                <w:color w:val="000000"/>
                <w:szCs w:val="22"/>
              </w:rPr>
              <w:t>◎</w:t>
            </w:r>
            <w:r w:rsidRPr="00B8416B">
              <w:rPr>
                <w:rFonts w:eastAsia="標楷體"/>
                <w:bCs/>
                <w:color w:val="000000"/>
                <w:szCs w:val="22"/>
              </w:rPr>
              <w:t>傷者發生窒息情形時應先施行人工呼吸急救。</w:t>
            </w:r>
            <w:r w:rsidRPr="00B8416B">
              <w:rPr>
                <w:rFonts w:ascii="新細明體" w:hAnsi="新細明體" w:cs="新細明體" w:hint="eastAsia"/>
                <w:bCs/>
                <w:color w:val="000000"/>
                <w:szCs w:val="22"/>
              </w:rPr>
              <w:t>◎</w:t>
            </w:r>
            <w:r w:rsidRPr="00B8416B">
              <w:rPr>
                <w:rFonts w:eastAsia="標楷體"/>
                <w:bCs/>
                <w:color w:val="000000"/>
                <w:szCs w:val="22"/>
              </w:rPr>
              <w:t>不要任意移動傷者，並注意保暖。</w:t>
            </w:r>
            <w:r w:rsidRPr="00B8416B">
              <w:rPr>
                <w:rFonts w:ascii="新細明體" w:hAnsi="新細明體" w:cs="新細明體" w:hint="eastAsia"/>
                <w:bCs/>
                <w:color w:val="000000"/>
                <w:szCs w:val="22"/>
              </w:rPr>
              <w:t>◎</w:t>
            </w:r>
            <w:r w:rsidRPr="00B8416B">
              <w:rPr>
                <w:rFonts w:eastAsia="標楷體"/>
                <w:bCs/>
                <w:color w:val="000000"/>
                <w:szCs w:val="22"/>
              </w:rPr>
              <w:t>腹部受傷或神志不清之傷者，不可給予任何飲料。</w:t>
            </w:r>
            <w:r w:rsidRPr="00B8416B">
              <w:rPr>
                <w:rFonts w:ascii="新細明體" w:hAnsi="新細明體" w:cs="新細明體" w:hint="eastAsia"/>
                <w:bCs/>
                <w:color w:val="000000"/>
                <w:szCs w:val="22"/>
              </w:rPr>
              <w:t>◎</w:t>
            </w:r>
            <w:r w:rsidRPr="00B8416B">
              <w:rPr>
                <w:rFonts w:eastAsia="標楷體"/>
                <w:bCs/>
                <w:color w:val="000000"/>
                <w:szCs w:val="22"/>
              </w:rPr>
              <w:t>勿使傷者看到其受傷部位，以免傷</w:t>
            </w:r>
            <w:r w:rsidRPr="00B8416B">
              <w:rPr>
                <w:rFonts w:eastAsia="標楷體"/>
                <w:bCs/>
                <w:color w:val="000000"/>
                <w:szCs w:val="22"/>
              </w:rPr>
              <w:lastRenderedPageBreak/>
              <w:t>者驚恐而傷勢轉劇。</w:t>
            </w:r>
            <w:r w:rsidRPr="00B8416B">
              <w:rPr>
                <w:rFonts w:ascii="新細明體" w:hAnsi="新細明體" w:cs="新細明體" w:hint="eastAsia"/>
                <w:bCs/>
                <w:color w:val="000000"/>
                <w:szCs w:val="22"/>
              </w:rPr>
              <w:t>◎</w:t>
            </w:r>
            <w:r w:rsidRPr="00B8416B">
              <w:rPr>
                <w:rFonts w:eastAsia="標楷體"/>
                <w:bCs/>
                <w:color w:val="000000"/>
                <w:szCs w:val="22"/>
              </w:rPr>
              <w:t>勿對傷者或旁觀者作傷勢之陳述，並盡量使傷者成覺舒過。</w:t>
            </w:r>
            <w:r w:rsidRPr="00B8416B">
              <w:rPr>
                <w:rFonts w:ascii="新細明體" w:hAnsi="新細明體" w:cs="新細明體" w:hint="eastAsia"/>
                <w:bCs/>
                <w:color w:val="000000"/>
                <w:szCs w:val="22"/>
              </w:rPr>
              <w:t>◎</w:t>
            </w:r>
            <w:r w:rsidRPr="00B8416B">
              <w:rPr>
                <w:rFonts w:eastAsia="標楷體"/>
                <w:bCs/>
                <w:color w:val="000000"/>
                <w:szCs w:val="22"/>
              </w:rPr>
              <w:t>急救人員須溫和、親切、謹慎、</w:t>
            </w:r>
            <w:proofErr w:type="gramStart"/>
            <w:r w:rsidRPr="00B8416B">
              <w:rPr>
                <w:rFonts w:eastAsia="標楷體"/>
                <w:bCs/>
                <w:color w:val="000000"/>
                <w:szCs w:val="22"/>
              </w:rPr>
              <w:t>鎮靜、</w:t>
            </w:r>
            <w:proofErr w:type="gramEnd"/>
            <w:r w:rsidRPr="00B8416B">
              <w:rPr>
                <w:rFonts w:eastAsia="標楷體"/>
                <w:bCs/>
                <w:color w:val="000000"/>
                <w:szCs w:val="22"/>
              </w:rPr>
              <w:t>勇敢、敏捷，隨機應變而作迅速確實之急救處理。</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lastRenderedPageBreak/>
              <w:t>防護設備之準備、維持及使用</w:t>
            </w:r>
          </w:p>
          <w:p w:rsidR="00C614CA" w:rsidRPr="00B8416B" w:rsidRDefault="00C614CA" w:rsidP="00C614CA">
            <w:pPr>
              <w:rPr>
                <w:rFonts w:eastAsia="標楷體"/>
                <w:b/>
                <w:bCs/>
                <w:color w:val="FF0000"/>
                <w:szCs w:val="22"/>
              </w:rPr>
            </w:pPr>
            <w:r w:rsidRPr="00B8416B">
              <w:rPr>
                <w:rFonts w:eastAsia="標楷體"/>
                <w:b/>
                <w:bCs/>
                <w:color w:val="FF0000"/>
                <w:szCs w:val="22"/>
              </w:rPr>
              <w:t>(</w:t>
            </w:r>
            <w:r w:rsidRPr="00B8416B">
              <w:rPr>
                <w:rFonts w:eastAsia="標楷體"/>
                <w:b/>
                <w:bCs/>
                <w:color w:val="FF0000"/>
                <w:szCs w:val="22"/>
              </w:rPr>
              <w:t>應針對各作業提供符合國家標準或勞動部防護器具使用指引之防護器材，提供、教導並監督員工使用，以下範例僅提供參考</w:t>
            </w:r>
            <w:r w:rsidRPr="00B8416B">
              <w:rPr>
                <w:rFonts w:eastAsia="標楷體"/>
                <w:b/>
                <w:bCs/>
                <w:color w:val="FF0000"/>
                <w:szCs w:val="22"/>
              </w:rPr>
              <w:t>)</w:t>
            </w:r>
          </w:p>
          <w:p w:rsidR="00CE2520" w:rsidRPr="00CE2520" w:rsidRDefault="00CE2520" w:rsidP="00CE2520">
            <w:pPr>
              <w:numPr>
                <w:ilvl w:val="1"/>
                <w:numId w:val="1"/>
              </w:numPr>
              <w:rPr>
                <w:rFonts w:eastAsia="標楷體"/>
                <w:szCs w:val="22"/>
              </w:rPr>
            </w:pPr>
            <w:r>
              <w:rPr>
                <w:rFonts w:eastAsia="標楷體" w:hint="eastAsia"/>
                <w:szCs w:val="22"/>
              </w:rPr>
              <w:t>進入營</w:t>
            </w:r>
            <w:proofErr w:type="gramStart"/>
            <w:r>
              <w:rPr>
                <w:rFonts w:eastAsia="標楷體" w:hint="eastAsia"/>
                <w:szCs w:val="22"/>
              </w:rPr>
              <w:t>繕</w:t>
            </w:r>
            <w:proofErr w:type="gramEnd"/>
            <w:r>
              <w:rPr>
                <w:rFonts w:eastAsia="標楷體" w:hint="eastAsia"/>
                <w:szCs w:val="22"/>
              </w:rPr>
              <w:t>工程工作場所作業人員，應</w:t>
            </w:r>
            <w:r w:rsidR="006914BD">
              <w:rPr>
                <w:rFonts w:eastAsia="標楷體" w:hint="eastAsia"/>
                <w:szCs w:val="22"/>
              </w:rPr>
              <w:t>配戴合格安全帽，並</w:t>
            </w:r>
            <w:r w:rsidRPr="00CE2520">
              <w:rPr>
                <w:rFonts w:eastAsia="標楷體" w:hint="eastAsia"/>
                <w:szCs w:val="22"/>
              </w:rPr>
              <w:t>正確戴用。</w:t>
            </w:r>
          </w:p>
          <w:p w:rsidR="00C614CA" w:rsidRPr="00B8416B" w:rsidRDefault="00C614CA" w:rsidP="00B8416B">
            <w:pPr>
              <w:numPr>
                <w:ilvl w:val="1"/>
                <w:numId w:val="1"/>
              </w:numPr>
              <w:rPr>
                <w:rFonts w:eastAsia="標楷體"/>
                <w:szCs w:val="22"/>
              </w:rPr>
            </w:pPr>
            <w:r w:rsidRPr="00B8416B">
              <w:rPr>
                <w:rFonts w:eastAsia="標楷體"/>
                <w:szCs w:val="22"/>
              </w:rPr>
              <w:t>從事下列作業時，應佩戴防護器具：</w:t>
            </w:r>
          </w:p>
          <w:p w:rsidR="00C614CA" w:rsidRPr="00B8416B" w:rsidRDefault="00C614CA" w:rsidP="00B8416B">
            <w:pPr>
              <w:numPr>
                <w:ilvl w:val="2"/>
                <w:numId w:val="1"/>
              </w:numPr>
              <w:rPr>
                <w:rFonts w:eastAsia="標楷體"/>
                <w:szCs w:val="22"/>
              </w:rPr>
            </w:pPr>
            <w:r w:rsidRPr="00B8416B">
              <w:rPr>
                <w:rFonts w:eastAsia="標楷體"/>
                <w:szCs w:val="22"/>
              </w:rPr>
              <w:t>對於搬運、置放、使用有</w:t>
            </w:r>
            <w:proofErr w:type="gramStart"/>
            <w:r w:rsidRPr="00B8416B">
              <w:rPr>
                <w:rFonts w:eastAsia="標楷體"/>
                <w:szCs w:val="22"/>
              </w:rPr>
              <w:t>刺角物</w:t>
            </w:r>
            <w:proofErr w:type="gramEnd"/>
            <w:r w:rsidRPr="00B8416B">
              <w:rPr>
                <w:rFonts w:eastAsia="標楷體"/>
                <w:szCs w:val="22"/>
              </w:rPr>
              <w:t>、凸出物、腐蝕性物質、毒性物質或劇毒物質時，應使用適當之手套、圍裙、裹腿、</w:t>
            </w:r>
            <w:proofErr w:type="gramStart"/>
            <w:r w:rsidRPr="00B8416B">
              <w:rPr>
                <w:rFonts w:eastAsia="標楷體"/>
                <w:szCs w:val="22"/>
              </w:rPr>
              <w:t>安全鞋</w:t>
            </w:r>
            <w:proofErr w:type="gramEnd"/>
            <w:r w:rsidRPr="00B8416B">
              <w:rPr>
                <w:rFonts w:eastAsia="標楷體"/>
                <w:szCs w:val="22"/>
              </w:rPr>
              <w:t>、安全帽、防護眼鏡、防毒口罩、安全面罩等防護器具。</w:t>
            </w:r>
          </w:p>
          <w:p w:rsidR="00C614CA" w:rsidRPr="00B8416B" w:rsidRDefault="00C614CA" w:rsidP="00B8416B">
            <w:pPr>
              <w:numPr>
                <w:ilvl w:val="2"/>
                <w:numId w:val="1"/>
              </w:numPr>
              <w:rPr>
                <w:rFonts w:eastAsia="標楷體"/>
                <w:color w:val="000000"/>
                <w:szCs w:val="22"/>
              </w:rPr>
            </w:pPr>
            <w:r w:rsidRPr="00B8416B">
              <w:rPr>
                <w:rFonts w:eastAsia="標楷體"/>
                <w:szCs w:val="22"/>
              </w:rPr>
              <w:t>操作或接近運轉中之原動機、動力傳動裝置、動力滾</w:t>
            </w:r>
            <w:proofErr w:type="gramStart"/>
            <w:r w:rsidRPr="00B8416B">
              <w:rPr>
                <w:rFonts w:eastAsia="標楷體"/>
                <w:szCs w:val="22"/>
              </w:rPr>
              <w:t>捲</w:t>
            </w:r>
            <w:proofErr w:type="gramEnd"/>
            <w:r w:rsidRPr="00B8416B">
              <w:rPr>
                <w:rFonts w:eastAsia="標楷體"/>
                <w:szCs w:val="22"/>
              </w:rPr>
              <w:t>裝置，或動力運轉之機械，員工之頭髮或衣服有被捲入危險之虞時，應</w:t>
            </w:r>
            <w:proofErr w:type="gramStart"/>
            <w:r w:rsidRPr="00B8416B">
              <w:rPr>
                <w:rFonts w:eastAsia="標楷體"/>
                <w:szCs w:val="22"/>
              </w:rPr>
              <w:t>確實著</w:t>
            </w:r>
            <w:proofErr w:type="gramEnd"/>
            <w:r w:rsidRPr="00B8416B">
              <w:rPr>
                <w:rFonts w:eastAsia="標楷體"/>
                <w:szCs w:val="22"/>
              </w:rPr>
              <w:t>用適當之衣帽。</w:t>
            </w:r>
          </w:p>
          <w:p w:rsidR="00C614CA" w:rsidRPr="00B8416B" w:rsidRDefault="00C614CA" w:rsidP="00B8416B">
            <w:pPr>
              <w:numPr>
                <w:ilvl w:val="2"/>
                <w:numId w:val="1"/>
              </w:numPr>
              <w:rPr>
                <w:rFonts w:eastAsia="標楷體"/>
                <w:color w:val="000000"/>
                <w:szCs w:val="22"/>
              </w:rPr>
            </w:pPr>
            <w:r w:rsidRPr="00B8416B">
              <w:rPr>
                <w:rFonts w:eastAsia="標楷體"/>
                <w:szCs w:val="22"/>
              </w:rPr>
              <w:t>作業中有物體飛落或飛散之虞時，應使用適當之安全帽、</w:t>
            </w:r>
            <w:proofErr w:type="gramStart"/>
            <w:r w:rsidRPr="00B8416B">
              <w:rPr>
                <w:rFonts w:eastAsia="標楷體"/>
                <w:szCs w:val="22"/>
              </w:rPr>
              <w:t>安全護鏡及</w:t>
            </w:r>
            <w:proofErr w:type="gramEnd"/>
            <w:r w:rsidRPr="00B8416B">
              <w:rPr>
                <w:rFonts w:eastAsia="標楷體"/>
                <w:szCs w:val="22"/>
              </w:rPr>
              <w:t>其他防護。</w:t>
            </w:r>
          </w:p>
          <w:p w:rsidR="00C614CA" w:rsidRPr="00B8416B" w:rsidRDefault="00C614CA" w:rsidP="00B8416B">
            <w:pPr>
              <w:numPr>
                <w:ilvl w:val="2"/>
                <w:numId w:val="1"/>
              </w:numPr>
              <w:rPr>
                <w:rFonts w:eastAsia="標楷體"/>
                <w:color w:val="000000"/>
                <w:szCs w:val="22"/>
              </w:rPr>
            </w:pPr>
            <w:r w:rsidRPr="00B8416B">
              <w:rPr>
                <w:rFonts w:eastAsia="標楷體"/>
                <w:szCs w:val="22"/>
              </w:rPr>
              <w:t>在高度</w:t>
            </w:r>
            <w:r w:rsidR="00E60C88">
              <w:rPr>
                <w:rFonts w:eastAsia="標楷體" w:hint="eastAsia"/>
                <w:szCs w:val="22"/>
              </w:rPr>
              <w:t>2</w:t>
            </w:r>
            <w:r w:rsidRPr="00B8416B">
              <w:rPr>
                <w:rFonts w:eastAsia="標楷體"/>
                <w:szCs w:val="22"/>
              </w:rPr>
              <w:t>公尺以上之高處作業，有墜落之虞者，應確實使用安全帶、安全帽及其他必要之防護具。</w:t>
            </w:r>
          </w:p>
          <w:p w:rsidR="00C614CA" w:rsidRPr="00B8416B" w:rsidRDefault="00C614CA" w:rsidP="00B8416B">
            <w:pPr>
              <w:numPr>
                <w:ilvl w:val="2"/>
                <w:numId w:val="1"/>
              </w:numPr>
              <w:rPr>
                <w:rFonts w:eastAsia="標楷體"/>
                <w:color w:val="000000"/>
                <w:szCs w:val="22"/>
              </w:rPr>
            </w:pPr>
            <w:r w:rsidRPr="00B8416B">
              <w:rPr>
                <w:rFonts w:eastAsia="標楷體"/>
                <w:szCs w:val="22"/>
              </w:rPr>
              <w:t>地面下或隧道工程等作業，有物體飛落、有害物中毒、或缺氧危害之虞者；應確實使用安全帽，必要時應準備空氣呼吸器、氧氣呼吸器、防毒面具、防塵面具等防護器材。</w:t>
            </w:r>
          </w:p>
          <w:p w:rsidR="00C614CA" w:rsidRPr="00B8416B" w:rsidRDefault="00C614CA" w:rsidP="00B8416B">
            <w:pPr>
              <w:numPr>
                <w:ilvl w:val="2"/>
                <w:numId w:val="1"/>
              </w:numPr>
              <w:rPr>
                <w:rFonts w:eastAsia="標楷體"/>
                <w:color w:val="000000"/>
                <w:szCs w:val="22"/>
              </w:rPr>
            </w:pPr>
            <w:r w:rsidRPr="00B8416B">
              <w:rPr>
                <w:rFonts w:eastAsia="標楷體"/>
                <w:szCs w:val="22"/>
              </w:rPr>
              <w:t>於強烈噪音之工作場所，應確實戴用耳塞、</w:t>
            </w:r>
            <w:proofErr w:type="gramStart"/>
            <w:r w:rsidRPr="00B8416B">
              <w:rPr>
                <w:rFonts w:eastAsia="標楷體"/>
                <w:szCs w:val="22"/>
              </w:rPr>
              <w:t>耳罩等</w:t>
            </w:r>
            <w:proofErr w:type="gramEnd"/>
            <w:r w:rsidRPr="00B8416B">
              <w:rPr>
                <w:rFonts w:eastAsia="標楷體"/>
                <w:szCs w:val="22"/>
              </w:rPr>
              <w:t>防護具。</w:t>
            </w:r>
          </w:p>
          <w:p w:rsidR="00C614CA" w:rsidRPr="00B8416B" w:rsidRDefault="00C614CA" w:rsidP="00B8416B">
            <w:pPr>
              <w:numPr>
                <w:ilvl w:val="2"/>
                <w:numId w:val="1"/>
              </w:numPr>
              <w:rPr>
                <w:rFonts w:eastAsia="標楷體"/>
                <w:color w:val="000000"/>
                <w:szCs w:val="22"/>
              </w:rPr>
            </w:pPr>
            <w:r w:rsidRPr="00B8416B">
              <w:rPr>
                <w:rFonts w:eastAsia="標楷體"/>
                <w:szCs w:val="22"/>
              </w:rPr>
              <w:t>以電焊、氣焊</w:t>
            </w:r>
            <w:proofErr w:type="gramStart"/>
            <w:r w:rsidRPr="00B8416B">
              <w:rPr>
                <w:rFonts w:eastAsia="標楷體"/>
                <w:szCs w:val="22"/>
              </w:rPr>
              <w:t>從事熔</w:t>
            </w:r>
            <w:proofErr w:type="gramEnd"/>
            <w:r w:rsidRPr="00B8416B">
              <w:rPr>
                <w:rFonts w:eastAsia="標楷體"/>
                <w:szCs w:val="22"/>
              </w:rPr>
              <w:t>接、</w:t>
            </w:r>
            <w:proofErr w:type="gramStart"/>
            <w:r w:rsidRPr="00B8416B">
              <w:rPr>
                <w:rFonts w:eastAsia="標楷體"/>
                <w:szCs w:val="22"/>
              </w:rPr>
              <w:t>熔斷等</w:t>
            </w:r>
            <w:proofErr w:type="gramEnd"/>
            <w:r w:rsidRPr="00B8416B">
              <w:rPr>
                <w:rFonts w:eastAsia="標楷體"/>
                <w:szCs w:val="22"/>
              </w:rPr>
              <w:t>作業時，應使用安全面罩、防護眼鏡及防護手套等，並使員工確實戴用。</w:t>
            </w:r>
          </w:p>
          <w:p w:rsidR="00C614CA" w:rsidRPr="00B8416B" w:rsidRDefault="00C614CA" w:rsidP="00B8416B">
            <w:pPr>
              <w:numPr>
                <w:ilvl w:val="2"/>
                <w:numId w:val="1"/>
              </w:numPr>
              <w:rPr>
                <w:rFonts w:eastAsia="標楷體"/>
                <w:color w:val="000000"/>
                <w:szCs w:val="22"/>
              </w:rPr>
            </w:pPr>
            <w:proofErr w:type="gramStart"/>
            <w:r w:rsidRPr="00B8416B">
              <w:rPr>
                <w:rFonts w:eastAsia="標楷體"/>
                <w:szCs w:val="22"/>
              </w:rPr>
              <w:t>對於熔礦爐</w:t>
            </w:r>
            <w:proofErr w:type="gramEnd"/>
            <w:r w:rsidRPr="00B8416B">
              <w:rPr>
                <w:rFonts w:eastAsia="標楷體"/>
                <w:szCs w:val="22"/>
              </w:rPr>
              <w:t>、熔鐵爐、玻璃熔解爐、或其他高溫操作場所，為防止爆炸或</w:t>
            </w:r>
            <w:proofErr w:type="gramStart"/>
            <w:r w:rsidRPr="00B8416B">
              <w:rPr>
                <w:rFonts w:eastAsia="標楷體"/>
                <w:szCs w:val="22"/>
              </w:rPr>
              <w:t>高熱物飛出</w:t>
            </w:r>
            <w:proofErr w:type="gramEnd"/>
            <w:r w:rsidRPr="00B8416B">
              <w:rPr>
                <w:rFonts w:eastAsia="標楷體"/>
                <w:szCs w:val="22"/>
              </w:rPr>
              <w:t>，除應有適當防護裝置外，並應使用適當之防護具。</w:t>
            </w:r>
          </w:p>
          <w:p w:rsidR="00C614CA" w:rsidRPr="00B8416B" w:rsidRDefault="00C614CA" w:rsidP="00B8416B">
            <w:pPr>
              <w:numPr>
                <w:ilvl w:val="2"/>
                <w:numId w:val="1"/>
              </w:numPr>
              <w:rPr>
                <w:rFonts w:eastAsia="標楷體"/>
                <w:color w:val="000000"/>
                <w:szCs w:val="22"/>
              </w:rPr>
            </w:pPr>
            <w:r w:rsidRPr="00B8416B">
              <w:rPr>
                <w:rFonts w:eastAsia="標楷體"/>
                <w:szCs w:val="22"/>
              </w:rPr>
              <w:t>暴露於高溫、低溫、非游離輻射線、生物病原體、有害氣體、蒸氣、粉塵或其他有害物之虞者，應使用安全衛生防護具，如安全面罩、防塵口罩、防毒面具、防護眼鏡、防護衣等適當之防護具。</w:t>
            </w:r>
          </w:p>
          <w:p w:rsidR="00C614CA" w:rsidRPr="00B8416B" w:rsidRDefault="00C614CA" w:rsidP="006914BD">
            <w:pPr>
              <w:numPr>
                <w:ilvl w:val="2"/>
                <w:numId w:val="1"/>
              </w:numPr>
              <w:tabs>
                <w:tab w:val="clear" w:pos="1350"/>
              </w:tabs>
              <w:ind w:left="1480" w:hanging="520"/>
              <w:rPr>
                <w:rFonts w:eastAsia="標楷體"/>
                <w:color w:val="000000"/>
                <w:szCs w:val="22"/>
              </w:rPr>
            </w:pPr>
            <w:r w:rsidRPr="00B8416B">
              <w:rPr>
                <w:rFonts w:eastAsia="標楷體"/>
                <w:szCs w:val="22"/>
              </w:rPr>
              <w:t>從事電氣工作之員工，應使用電工安全帽、絕緣防護具及其他必要之防護器具。</w:t>
            </w:r>
          </w:p>
          <w:p w:rsidR="00C614CA" w:rsidRPr="00B8416B" w:rsidRDefault="00C614CA" w:rsidP="00B8416B">
            <w:pPr>
              <w:numPr>
                <w:ilvl w:val="1"/>
                <w:numId w:val="1"/>
              </w:numPr>
              <w:rPr>
                <w:rFonts w:eastAsia="標楷體"/>
                <w:szCs w:val="22"/>
              </w:rPr>
            </w:pPr>
            <w:r w:rsidRPr="00B8416B">
              <w:rPr>
                <w:rFonts w:eastAsia="標楷體"/>
                <w:szCs w:val="22"/>
              </w:rPr>
              <w:t>員工從事上述作業時，應向現場主管或領班領用防護器具，並應確實使用。</w:t>
            </w:r>
          </w:p>
          <w:p w:rsidR="00C614CA" w:rsidRPr="00B8416B" w:rsidRDefault="00C614CA" w:rsidP="00B8416B">
            <w:pPr>
              <w:numPr>
                <w:ilvl w:val="1"/>
                <w:numId w:val="1"/>
              </w:numPr>
              <w:rPr>
                <w:rFonts w:eastAsia="標楷體"/>
                <w:color w:val="000000"/>
                <w:szCs w:val="22"/>
              </w:rPr>
            </w:pPr>
            <w:r w:rsidRPr="00B8416B">
              <w:rPr>
                <w:rFonts w:eastAsia="標楷體"/>
                <w:szCs w:val="22"/>
              </w:rPr>
              <w:t>現場主管或領班應</w:t>
            </w:r>
            <w:r w:rsidRPr="00B8416B">
              <w:rPr>
                <w:rFonts w:eastAsia="標楷體"/>
                <w:color w:val="000000"/>
                <w:szCs w:val="22"/>
              </w:rPr>
              <w:t>教導並監督員工使用防護器具。</w:t>
            </w:r>
          </w:p>
          <w:p w:rsidR="00C614CA" w:rsidRPr="00B8416B" w:rsidRDefault="00C614CA" w:rsidP="00B8416B">
            <w:pPr>
              <w:numPr>
                <w:ilvl w:val="1"/>
                <w:numId w:val="1"/>
              </w:numPr>
              <w:rPr>
                <w:rFonts w:eastAsia="標楷體"/>
                <w:sz w:val="28"/>
                <w:szCs w:val="28"/>
              </w:rPr>
            </w:pPr>
            <w:r w:rsidRPr="00B8416B">
              <w:rPr>
                <w:rFonts w:eastAsia="標楷體"/>
                <w:color w:val="000000"/>
                <w:szCs w:val="22"/>
              </w:rPr>
              <w:t>員工、</w:t>
            </w:r>
            <w:r w:rsidRPr="00B8416B">
              <w:rPr>
                <w:rFonts w:eastAsia="標楷體"/>
                <w:szCs w:val="22"/>
              </w:rPr>
              <w:t>主管及領班對個人防護具或防護器具，應保持清潔，予以必要之消毒，並經常檢查，保持其性能，性能不良時，應隨時更換，不用時並應妥予保存。</w:t>
            </w: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color w:val="000000"/>
                <w:szCs w:val="22"/>
              </w:rPr>
            </w:pPr>
            <w:r w:rsidRPr="00B8416B">
              <w:rPr>
                <w:rFonts w:eastAsia="標楷體"/>
                <w:b/>
                <w:bCs/>
                <w:color w:val="000000"/>
                <w:szCs w:val="22"/>
              </w:rPr>
              <w:t>事故通報及報告</w:t>
            </w:r>
          </w:p>
          <w:p w:rsidR="00C614CA" w:rsidRPr="00B8416B" w:rsidRDefault="00C614CA" w:rsidP="00B8416B">
            <w:pPr>
              <w:numPr>
                <w:ilvl w:val="1"/>
                <w:numId w:val="1"/>
              </w:numPr>
              <w:rPr>
                <w:rFonts w:eastAsia="標楷體"/>
                <w:color w:val="000000"/>
                <w:szCs w:val="22"/>
              </w:rPr>
            </w:pPr>
            <w:r w:rsidRPr="00B8416B">
              <w:rPr>
                <w:rFonts w:eastAsia="標楷體"/>
                <w:color w:val="000000"/>
                <w:szCs w:val="22"/>
              </w:rPr>
              <w:t>任何事故或意外狀況無論大小、有無人員受傷或機械設備損壞，除立即依權責予以應變處理外，並即向現場主管或領班報告，隱匿不報者，將予以處分。</w:t>
            </w:r>
          </w:p>
          <w:p w:rsidR="00C614CA" w:rsidRPr="00B8416B" w:rsidRDefault="00C614CA" w:rsidP="001F43D1">
            <w:pPr>
              <w:numPr>
                <w:ilvl w:val="1"/>
                <w:numId w:val="1"/>
              </w:numPr>
              <w:rPr>
                <w:rFonts w:eastAsia="標楷體"/>
                <w:color w:val="000000"/>
                <w:szCs w:val="22"/>
              </w:rPr>
            </w:pPr>
            <w:r w:rsidRPr="00B8416B">
              <w:rPr>
                <w:rFonts w:eastAsia="標楷體"/>
                <w:color w:val="000000"/>
                <w:szCs w:val="22"/>
              </w:rPr>
              <w:t>主管或領班在接獲通報後，應立即依情況及規定予以必要之處置，事後並填寫事故</w:t>
            </w:r>
            <w:proofErr w:type="gramStart"/>
            <w:r w:rsidRPr="00B8416B">
              <w:rPr>
                <w:rFonts w:eastAsia="標楷體"/>
                <w:color w:val="000000"/>
                <w:szCs w:val="22"/>
              </w:rPr>
              <w:t>報告單交送</w:t>
            </w:r>
            <w:proofErr w:type="gramEnd"/>
            <w:r w:rsidR="001F43D1" w:rsidRPr="001F43D1">
              <w:rPr>
                <w:rFonts w:eastAsia="標楷體" w:hint="eastAsia"/>
                <w:color w:val="000000"/>
                <w:szCs w:val="22"/>
              </w:rPr>
              <w:t>職業</w:t>
            </w:r>
            <w:r w:rsidRPr="00B8416B">
              <w:rPr>
                <w:rFonts w:eastAsia="標楷體"/>
                <w:color w:val="000000"/>
                <w:szCs w:val="22"/>
              </w:rPr>
              <w:t>安全衛生管理人員。</w:t>
            </w:r>
          </w:p>
          <w:p w:rsidR="00C614CA" w:rsidRPr="00B8416B" w:rsidRDefault="00C614CA" w:rsidP="001F43D1">
            <w:pPr>
              <w:numPr>
                <w:ilvl w:val="1"/>
                <w:numId w:val="1"/>
              </w:numPr>
              <w:rPr>
                <w:rFonts w:eastAsia="標楷體"/>
                <w:color w:val="000000"/>
                <w:szCs w:val="22"/>
              </w:rPr>
            </w:pPr>
            <w:r w:rsidRPr="00B8416B">
              <w:rPr>
                <w:rFonts w:eastAsia="標楷體"/>
                <w:color w:val="000000"/>
                <w:szCs w:val="22"/>
              </w:rPr>
              <w:t>工作場所發生下列職業災害之一時，現場主管或領班應立即向</w:t>
            </w:r>
            <w:r w:rsidR="001F43D1" w:rsidRPr="001F43D1">
              <w:rPr>
                <w:rFonts w:eastAsia="標楷體" w:hint="eastAsia"/>
                <w:color w:val="000000"/>
                <w:szCs w:val="22"/>
              </w:rPr>
              <w:t>職業</w:t>
            </w:r>
            <w:r w:rsidRPr="00B8416B">
              <w:rPr>
                <w:rFonts w:eastAsia="標楷體"/>
                <w:color w:val="000000"/>
                <w:szCs w:val="22"/>
              </w:rPr>
              <w:t>安全衛生管理人員及雇主報告，除必要之急救、搶救外，非經司法機關或檢查機構許可，不得移動或破壞現場。雇主並應於</w:t>
            </w:r>
            <w:r w:rsidR="00B84BD6" w:rsidRPr="00B8416B">
              <w:rPr>
                <w:rFonts w:eastAsia="標楷體" w:hint="eastAsia"/>
                <w:color w:val="000000"/>
                <w:szCs w:val="22"/>
              </w:rPr>
              <w:t>8</w:t>
            </w:r>
            <w:r w:rsidRPr="00B8416B">
              <w:rPr>
                <w:rFonts w:eastAsia="標楷體"/>
                <w:color w:val="000000"/>
                <w:szCs w:val="22"/>
              </w:rPr>
              <w:t>小時內報告檢查機構：</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發生死亡災害者。</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發生災害之</w:t>
            </w:r>
            <w:proofErr w:type="gramStart"/>
            <w:r w:rsidRPr="00B8416B">
              <w:rPr>
                <w:rFonts w:eastAsia="標楷體"/>
                <w:color w:val="000000"/>
                <w:szCs w:val="22"/>
              </w:rPr>
              <w:t>罹</w:t>
            </w:r>
            <w:proofErr w:type="gramEnd"/>
            <w:r w:rsidRPr="00B8416B">
              <w:rPr>
                <w:rFonts w:eastAsia="標楷體"/>
                <w:color w:val="000000"/>
                <w:szCs w:val="22"/>
              </w:rPr>
              <w:t>災人數在</w:t>
            </w:r>
            <w:r w:rsidR="00B84BD6" w:rsidRPr="00B8416B">
              <w:rPr>
                <w:rFonts w:eastAsia="標楷體" w:hint="eastAsia"/>
                <w:color w:val="000000"/>
                <w:szCs w:val="22"/>
              </w:rPr>
              <w:t>3</w:t>
            </w:r>
            <w:r w:rsidRPr="00B8416B">
              <w:rPr>
                <w:rFonts w:eastAsia="標楷體"/>
                <w:color w:val="000000"/>
                <w:szCs w:val="22"/>
              </w:rPr>
              <w:t>人以上者。</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發生災害之</w:t>
            </w:r>
            <w:proofErr w:type="gramStart"/>
            <w:r w:rsidRPr="00B8416B">
              <w:rPr>
                <w:rFonts w:eastAsia="標楷體"/>
                <w:color w:val="000000"/>
                <w:szCs w:val="22"/>
              </w:rPr>
              <w:t>罹</w:t>
            </w:r>
            <w:proofErr w:type="gramEnd"/>
            <w:r w:rsidRPr="00B8416B">
              <w:rPr>
                <w:rFonts w:eastAsia="標楷體"/>
                <w:color w:val="000000"/>
                <w:szCs w:val="22"/>
              </w:rPr>
              <w:t>災人數在</w:t>
            </w:r>
            <w:r w:rsidR="00B84BD6" w:rsidRPr="00B8416B">
              <w:rPr>
                <w:rFonts w:eastAsia="標楷體" w:hint="eastAsia"/>
                <w:color w:val="000000"/>
                <w:szCs w:val="22"/>
              </w:rPr>
              <w:t>1</w:t>
            </w:r>
            <w:r w:rsidRPr="00B8416B">
              <w:rPr>
                <w:rFonts w:eastAsia="標楷體"/>
                <w:color w:val="000000"/>
                <w:szCs w:val="22"/>
              </w:rPr>
              <w:t>人以上，且需住院治療。</w:t>
            </w:r>
          </w:p>
          <w:p w:rsidR="00C614CA" w:rsidRPr="00B8416B" w:rsidRDefault="00C614CA" w:rsidP="00B8416B">
            <w:pPr>
              <w:numPr>
                <w:ilvl w:val="2"/>
                <w:numId w:val="1"/>
              </w:numPr>
              <w:rPr>
                <w:rFonts w:eastAsia="標楷體"/>
                <w:color w:val="000000"/>
                <w:szCs w:val="22"/>
              </w:rPr>
            </w:pPr>
            <w:r w:rsidRPr="00B8416B">
              <w:rPr>
                <w:rFonts w:eastAsia="標楷體"/>
                <w:color w:val="000000"/>
                <w:szCs w:val="22"/>
              </w:rPr>
              <w:t>其他經中央主管機關指定公告之災害。</w:t>
            </w:r>
          </w:p>
          <w:p w:rsidR="00C614CA" w:rsidRPr="00B8416B" w:rsidRDefault="005B7F58" w:rsidP="00E8100C">
            <w:pPr>
              <w:numPr>
                <w:ilvl w:val="1"/>
                <w:numId w:val="1"/>
              </w:numPr>
              <w:rPr>
                <w:rFonts w:eastAsia="標楷體"/>
                <w:color w:val="000000"/>
                <w:szCs w:val="22"/>
              </w:rPr>
            </w:pPr>
            <w:r w:rsidRPr="00B8416B">
              <w:rPr>
                <w:rFonts w:eastAsia="標楷體"/>
                <w:color w:val="000000"/>
                <w:szCs w:val="22"/>
              </w:rPr>
              <w:lastRenderedPageBreak/>
              <w:t>臺北市勞動</w:t>
            </w:r>
            <w:proofErr w:type="gramStart"/>
            <w:r w:rsidRPr="00B8416B">
              <w:rPr>
                <w:rFonts w:eastAsia="標楷體"/>
                <w:color w:val="000000"/>
                <w:szCs w:val="22"/>
              </w:rPr>
              <w:t>檢查處職災</w:t>
            </w:r>
            <w:proofErr w:type="gramEnd"/>
            <w:r w:rsidRPr="00B8416B">
              <w:rPr>
                <w:rFonts w:eastAsia="標楷體"/>
                <w:color w:val="000000"/>
                <w:szCs w:val="22"/>
              </w:rPr>
              <w:t>通報專線</w:t>
            </w:r>
            <w:r w:rsidRPr="00B8416B">
              <w:rPr>
                <w:rFonts w:eastAsia="標楷體"/>
                <w:kern w:val="0"/>
                <w:szCs w:val="22"/>
              </w:rPr>
              <w:t>：</w:t>
            </w:r>
            <w:r w:rsidR="00631CB2">
              <w:rPr>
                <w:rFonts w:eastAsia="標楷體" w:hint="eastAsia"/>
                <w:color w:val="000000"/>
                <w:szCs w:val="22"/>
              </w:rPr>
              <w:t>0910922707</w:t>
            </w:r>
            <w:r w:rsidRPr="00B8416B">
              <w:rPr>
                <w:rFonts w:eastAsia="標楷體"/>
                <w:color w:val="000000"/>
                <w:szCs w:val="22"/>
              </w:rPr>
              <w:t>。</w:t>
            </w:r>
          </w:p>
          <w:p w:rsidR="00C614CA" w:rsidRDefault="005B7F58" w:rsidP="00B8416B">
            <w:pPr>
              <w:numPr>
                <w:ilvl w:val="1"/>
                <w:numId w:val="1"/>
              </w:numPr>
              <w:rPr>
                <w:rFonts w:eastAsia="標楷體"/>
                <w:color w:val="000000"/>
                <w:szCs w:val="22"/>
              </w:rPr>
            </w:pPr>
            <w:r w:rsidRPr="00B8416B">
              <w:rPr>
                <w:rFonts w:eastAsia="標楷體"/>
                <w:szCs w:val="22"/>
              </w:rPr>
              <w:t>勞動</w:t>
            </w:r>
            <w:proofErr w:type="gramStart"/>
            <w:r w:rsidRPr="00B8416B">
              <w:rPr>
                <w:rFonts w:eastAsia="標楷體"/>
                <w:szCs w:val="22"/>
              </w:rPr>
              <w:t>部職安署</w:t>
            </w:r>
            <w:proofErr w:type="gramEnd"/>
            <w:r w:rsidRPr="00B8416B">
              <w:rPr>
                <w:rFonts w:eastAsia="標楷體"/>
                <w:color w:val="000000"/>
                <w:szCs w:val="22"/>
              </w:rPr>
              <w:t>通報網址：</w:t>
            </w:r>
            <w:hyperlink r:id="rId9" w:history="1">
              <w:r w:rsidR="001D19B6" w:rsidRPr="00EF6DA7">
                <w:rPr>
                  <w:rStyle w:val="ac"/>
                  <w:rFonts w:eastAsia="標楷體"/>
                  <w:szCs w:val="22"/>
                </w:rPr>
                <w:t>https://insp.osha.gov.tw/labcbs/dis0001.aspx</w:t>
              </w:r>
            </w:hyperlink>
          </w:p>
          <w:p w:rsidR="001D19B6" w:rsidRPr="001D19B6" w:rsidRDefault="001D19B6" w:rsidP="00B8416B">
            <w:pPr>
              <w:numPr>
                <w:ilvl w:val="1"/>
                <w:numId w:val="1"/>
              </w:numPr>
              <w:rPr>
                <w:rFonts w:eastAsia="標楷體"/>
                <w:color w:val="000000"/>
                <w:szCs w:val="22"/>
              </w:rPr>
            </w:pPr>
            <w:r w:rsidRPr="00B8416B">
              <w:rPr>
                <w:rFonts w:eastAsia="標楷體"/>
                <w:kern w:val="0"/>
                <w:szCs w:val="22"/>
              </w:rPr>
              <w:t>各勞動檢查機構通報專線：</w:t>
            </w:r>
          </w:p>
          <w:tbl>
            <w:tblPr>
              <w:tblStyle w:val="a9"/>
              <w:tblW w:w="5000" w:type="pct"/>
              <w:tblLook w:val="04A0" w:firstRow="1" w:lastRow="0" w:firstColumn="1" w:lastColumn="0" w:noHBand="0" w:noVBand="1"/>
            </w:tblPr>
            <w:tblGrid>
              <w:gridCol w:w="2291"/>
              <w:gridCol w:w="2597"/>
              <w:gridCol w:w="2836"/>
              <w:gridCol w:w="2572"/>
            </w:tblGrid>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機關名稱</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地址</w:t>
                  </w:r>
                </w:p>
              </w:tc>
              <w:tc>
                <w:tcPr>
                  <w:tcW w:w="1377"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通報專線</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管轄區</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勞動部職業</w:t>
                  </w:r>
                  <w:proofErr w:type="gramStart"/>
                  <w:r w:rsidRPr="00344784">
                    <w:rPr>
                      <w:rFonts w:ascii="Times New Roman" w:eastAsia="標楷體" w:hAnsi="Times New Roman"/>
                    </w:rPr>
                    <w:t>安全衛生署北區職業安全衛生中心</w:t>
                  </w:r>
                  <w:proofErr w:type="gramEnd"/>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24219 </w:t>
                  </w:r>
                  <w:r w:rsidRPr="00344784">
                    <w:rPr>
                      <w:rFonts w:ascii="Times New Roman" w:eastAsia="標楷體" w:hAnsi="Times New Roman"/>
                    </w:rPr>
                    <w:t>新北市新莊區中平路</w:t>
                  </w:r>
                  <w:proofErr w:type="gramStart"/>
                  <w:r w:rsidRPr="00344784">
                    <w:rPr>
                      <w:rFonts w:ascii="Times New Roman" w:eastAsia="標楷體" w:hAnsi="Times New Roman"/>
                    </w:rPr>
                    <w:t>439</w:t>
                  </w:r>
                  <w:r w:rsidRPr="00344784">
                    <w:rPr>
                      <w:rFonts w:ascii="Times New Roman" w:eastAsia="標楷體" w:hAnsi="Times New Roman"/>
                    </w:rPr>
                    <w:t>號南棟</w:t>
                  </w:r>
                  <w:proofErr w:type="gramEnd"/>
                  <w:r w:rsidRPr="00344784">
                    <w:rPr>
                      <w:rFonts w:ascii="Times New Roman" w:eastAsia="標楷體" w:hAnsi="Times New Roman"/>
                    </w:rPr>
                    <w:t>9</w:t>
                  </w:r>
                  <w:r w:rsidRPr="00344784">
                    <w:rPr>
                      <w:rFonts w:ascii="Times New Roman" w:eastAsia="標楷體" w:hAnsi="Times New Roman"/>
                    </w:rPr>
                    <w:t>樓</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(02)89956720</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sidRPr="00344784">
                    <w:rPr>
                      <w:rFonts w:ascii="Times New Roman" w:eastAsia="標楷體" w:hAnsi="Times New Roman"/>
                    </w:rPr>
                    <w:t>: (02)89956720</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新北市、桃園市、宜蘭縣、花蓮縣、新竹縣、新竹市、基隆市、連江縣</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勞動部職業</w:t>
                  </w:r>
                  <w:proofErr w:type="gramStart"/>
                  <w:r w:rsidRPr="00344784">
                    <w:rPr>
                      <w:rFonts w:ascii="Times New Roman" w:eastAsia="標楷體" w:hAnsi="Times New Roman"/>
                    </w:rPr>
                    <w:t>安全衛生署中區職業安全衛生中心</w:t>
                  </w:r>
                  <w:proofErr w:type="gramEnd"/>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408 </w:t>
                  </w:r>
                  <w:proofErr w:type="gramStart"/>
                  <w:r w:rsidRPr="00344784">
                    <w:rPr>
                      <w:rFonts w:ascii="Times New Roman" w:eastAsia="標楷體" w:hAnsi="Times New Roman"/>
                    </w:rPr>
                    <w:t>臺</w:t>
                  </w:r>
                  <w:proofErr w:type="gramEnd"/>
                  <w:r w:rsidRPr="00344784">
                    <w:rPr>
                      <w:rFonts w:ascii="Times New Roman" w:eastAsia="標楷體" w:hAnsi="Times New Roman"/>
                    </w:rPr>
                    <w:t>中市南屯區黎明路二段</w:t>
                  </w:r>
                  <w:r w:rsidRPr="00344784">
                    <w:rPr>
                      <w:rFonts w:ascii="Times New Roman" w:eastAsia="標楷體" w:hAnsi="Times New Roman"/>
                    </w:rPr>
                    <w:t>501</w:t>
                  </w:r>
                  <w:r w:rsidRPr="00344784">
                    <w:rPr>
                      <w:rFonts w:ascii="Times New Roman" w:eastAsia="標楷體" w:hAnsi="Times New Roman"/>
                    </w:rPr>
                    <w:t>號</w:t>
                  </w:r>
                  <w:r w:rsidRPr="00344784">
                    <w:rPr>
                      <w:rFonts w:ascii="Times New Roman" w:eastAsia="標楷體" w:hAnsi="Times New Roman"/>
                    </w:rPr>
                    <w:t>7</w:t>
                  </w:r>
                  <w:r w:rsidRPr="00344784">
                    <w:rPr>
                      <w:rFonts w:ascii="Times New Roman" w:eastAsia="標楷體" w:hAnsi="Times New Roman"/>
                    </w:rPr>
                    <w:t>樓</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(04)22550633#129</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sidR="00B0480E">
                    <w:rPr>
                      <w:rFonts w:ascii="Times New Roman" w:eastAsia="標楷體" w:hAnsi="Times New Roman"/>
                    </w:rPr>
                    <w:t>: (04)22550633</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苗栗縣、</w:t>
                  </w:r>
                  <w:proofErr w:type="gramStart"/>
                  <w:r w:rsidRPr="00344784">
                    <w:rPr>
                      <w:rFonts w:ascii="Times New Roman" w:eastAsia="標楷體" w:hAnsi="Times New Roman"/>
                    </w:rPr>
                    <w:t>臺</w:t>
                  </w:r>
                  <w:proofErr w:type="gramEnd"/>
                  <w:r w:rsidRPr="00344784">
                    <w:rPr>
                      <w:rFonts w:ascii="Times New Roman" w:eastAsia="標楷體" w:hAnsi="Times New Roman"/>
                    </w:rPr>
                    <w:t>中市、彰化縣、南投縣、雲林縣</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勞動部職業</w:t>
                  </w:r>
                  <w:proofErr w:type="gramStart"/>
                  <w:r w:rsidRPr="00344784">
                    <w:rPr>
                      <w:rFonts w:ascii="Times New Roman" w:eastAsia="標楷體" w:hAnsi="Times New Roman"/>
                    </w:rPr>
                    <w:t>安全衛生署南區職業安全衛生中心</w:t>
                  </w:r>
                  <w:proofErr w:type="gramEnd"/>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800 </w:t>
                  </w:r>
                  <w:r w:rsidRPr="00344784">
                    <w:rPr>
                      <w:rFonts w:ascii="Times New Roman" w:eastAsia="標楷體" w:hAnsi="Times New Roman"/>
                    </w:rPr>
                    <w:t>高雄市新興區七賢一路</w:t>
                  </w:r>
                  <w:r w:rsidRPr="00344784">
                    <w:rPr>
                      <w:rFonts w:ascii="Times New Roman" w:eastAsia="標楷體" w:hAnsi="Times New Roman"/>
                    </w:rPr>
                    <w:t>386</w:t>
                  </w:r>
                  <w:r w:rsidRPr="00344784">
                    <w:rPr>
                      <w:rFonts w:ascii="Times New Roman" w:eastAsia="標楷體" w:hAnsi="Times New Roman"/>
                    </w:rPr>
                    <w:t>號</w:t>
                  </w:r>
                  <w:r w:rsidRPr="00344784">
                    <w:rPr>
                      <w:rFonts w:ascii="Times New Roman" w:eastAsia="標楷體" w:hAnsi="Times New Roman"/>
                    </w:rPr>
                    <w:t>7-12</w:t>
                  </w:r>
                  <w:r w:rsidRPr="00344784">
                    <w:rPr>
                      <w:rFonts w:ascii="Times New Roman" w:eastAsia="標楷體" w:hAnsi="Times New Roman"/>
                    </w:rPr>
                    <w:t>樓</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(07)2354861#9</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(07)2354861</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嘉義縣、</w:t>
                  </w:r>
                  <w:proofErr w:type="gramStart"/>
                  <w:r w:rsidRPr="00344784">
                    <w:rPr>
                      <w:rFonts w:ascii="Times New Roman" w:eastAsia="標楷體" w:hAnsi="Times New Roman"/>
                    </w:rPr>
                    <w:t>臺</w:t>
                  </w:r>
                  <w:proofErr w:type="gramEnd"/>
                  <w:r w:rsidRPr="00344784">
                    <w:rPr>
                      <w:rFonts w:ascii="Times New Roman" w:eastAsia="標楷體" w:hAnsi="Times New Roman"/>
                    </w:rPr>
                    <w:t>南市、屏東縣、</w:t>
                  </w:r>
                  <w:proofErr w:type="gramStart"/>
                  <w:r w:rsidRPr="00344784">
                    <w:rPr>
                      <w:rFonts w:ascii="Times New Roman" w:eastAsia="標楷體" w:hAnsi="Times New Roman"/>
                    </w:rPr>
                    <w:t>臺</w:t>
                  </w:r>
                  <w:proofErr w:type="gramEnd"/>
                  <w:r w:rsidRPr="00344784">
                    <w:rPr>
                      <w:rFonts w:ascii="Times New Roman" w:eastAsia="標楷體" w:hAnsi="Times New Roman"/>
                    </w:rPr>
                    <w:t>東縣、澎湖縣、嘉義市、金門縣</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臺北市勞動檢查處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10851 </w:t>
                  </w:r>
                  <w:r w:rsidRPr="00344784">
                    <w:rPr>
                      <w:rFonts w:ascii="Times New Roman" w:eastAsia="標楷體" w:hAnsi="Times New Roman"/>
                    </w:rPr>
                    <w:t>臺北市萬華區艋舺大道</w:t>
                  </w:r>
                  <w:r w:rsidRPr="00344784">
                    <w:rPr>
                      <w:rFonts w:ascii="Times New Roman" w:eastAsia="標楷體" w:hAnsi="Times New Roman"/>
                    </w:rPr>
                    <w:t>101</w:t>
                  </w:r>
                  <w:r w:rsidRPr="00344784">
                    <w:rPr>
                      <w:rFonts w:ascii="Times New Roman" w:eastAsia="標楷體" w:hAnsi="Times New Roman"/>
                    </w:rPr>
                    <w:t>號</w:t>
                  </w:r>
                  <w:r w:rsidRPr="00344784">
                    <w:rPr>
                      <w:rFonts w:ascii="Times New Roman" w:eastAsia="標楷體" w:hAnsi="Times New Roman"/>
                    </w:rPr>
                    <w:t>7</w:t>
                  </w:r>
                  <w:r w:rsidRPr="00344784">
                    <w:rPr>
                      <w:rFonts w:ascii="Times New Roman" w:eastAsia="標楷體" w:hAnsi="Times New Roman"/>
                    </w:rPr>
                    <w:t>樓</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0910922707</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0910922707</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臺北市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新北市政府勞動檢查處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23671 </w:t>
                  </w:r>
                  <w:r w:rsidRPr="00344784">
                    <w:rPr>
                      <w:rFonts w:ascii="Times New Roman" w:eastAsia="標楷體" w:hAnsi="Times New Roman"/>
                    </w:rPr>
                    <w:t>新北市土城區金城路</w:t>
                  </w:r>
                  <w:r w:rsidRPr="00344784">
                    <w:rPr>
                      <w:rFonts w:ascii="Times New Roman" w:eastAsia="標楷體" w:hAnsi="Times New Roman"/>
                    </w:rPr>
                    <w:t>1</w:t>
                  </w:r>
                  <w:r w:rsidRPr="00344784">
                    <w:rPr>
                      <w:rFonts w:ascii="Times New Roman" w:eastAsia="標楷體" w:hAnsi="Times New Roman"/>
                    </w:rPr>
                    <w:t>段</w:t>
                  </w:r>
                  <w:r w:rsidRPr="00344784">
                    <w:rPr>
                      <w:rFonts w:ascii="Times New Roman" w:eastAsia="標楷體" w:hAnsi="Times New Roman"/>
                    </w:rPr>
                    <w:t>101</w:t>
                  </w:r>
                  <w:r w:rsidRPr="00344784">
                    <w:rPr>
                      <w:rFonts w:ascii="Times New Roman" w:eastAsia="標楷體" w:hAnsi="Times New Roman"/>
                    </w:rPr>
                    <w:t>號</w:t>
                  </w:r>
                  <w:r w:rsidRPr="00344784">
                    <w:rPr>
                      <w:rFonts w:ascii="Times New Roman" w:eastAsia="標楷體" w:hAnsi="Times New Roman"/>
                    </w:rPr>
                    <w:t>6</w:t>
                  </w:r>
                  <w:r w:rsidRPr="00344784">
                    <w:rPr>
                      <w:rFonts w:ascii="Times New Roman" w:eastAsia="標楷體" w:hAnsi="Times New Roman"/>
                    </w:rPr>
                    <w:t>樓</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(02)22600050</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sidRPr="00344784">
                    <w:rPr>
                      <w:rFonts w:ascii="Times New Roman" w:eastAsia="標楷體" w:hAnsi="Times New Roman"/>
                    </w:rPr>
                    <w:t>: (0963)700877</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新北市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桃園市政府勞動檢查處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330 </w:t>
                  </w:r>
                  <w:r w:rsidRPr="00344784">
                    <w:rPr>
                      <w:rFonts w:ascii="Times New Roman" w:eastAsia="標楷體" w:hAnsi="Times New Roman"/>
                    </w:rPr>
                    <w:t>桃園市桃園區大同路</w:t>
                  </w:r>
                  <w:r w:rsidRPr="00344784">
                    <w:rPr>
                      <w:rFonts w:ascii="Times New Roman" w:eastAsia="標楷體" w:hAnsi="Times New Roman"/>
                    </w:rPr>
                    <w:t>108</w:t>
                  </w:r>
                  <w:r w:rsidRPr="00344784">
                    <w:rPr>
                      <w:rFonts w:ascii="Times New Roman" w:eastAsia="標楷體" w:hAnsi="Times New Roman"/>
                    </w:rPr>
                    <w:t>號</w:t>
                  </w:r>
                  <w:r w:rsidRPr="00344784">
                    <w:rPr>
                      <w:rFonts w:ascii="Times New Roman" w:eastAsia="標楷體" w:hAnsi="Times New Roman"/>
                    </w:rPr>
                    <w:t>13</w:t>
                  </w:r>
                  <w:r w:rsidRPr="00344784">
                    <w:rPr>
                      <w:rFonts w:ascii="Times New Roman" w:eastAsia="標楷體" w:hAnsi="Times New Roman"/>
                    </w:rPr>
                    <w:t>樓</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(03)3333305</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(03)3333305</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桃園市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中市勞動檢查處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40852 </w:t>
                  </w:r>
                  <w:proofErr w:type="gramStart"/>
                  <w:r w:rsidRPr="00344784">
                    <w:rPr>
                      <w:rFonts w:ascii="Times New Roman" w:eastAsia="標楷體" w:hAnsi="Times New Roman"/>
                    </w:rPr>
                    <w:t>臺</w:t>
                  </w:r>
                  <w:proofErr w:type="gramEnd"/>
                  <w:r w:rsidRPr="00344784">
                    <w:rPr>
                      <w:rFonts w:ascii="Times New Roman" w:eastAsia="標楷體" w:hAnsi="Times New Roman"/>
                    </w:rPr>
                    <w:t>中市南屯區</w:t>
                  </w:r>
                  <w:proofErr w:type="gramStart"/>
                  <w:r w:rsidRPr="00344784">
                    <w:rPr>
                      <w:rFonts w:ascii="Times New Roman" w:eastAsia="標楷體" w:hAnsi="Times New Roman"/>
                    </w:rPr>
                    <w:t>精科路</w:t>
                  </w:r>
                  <w:proofErr w:type="gramEnd"/>
                  <w:r w:rsidRPr="00344784">
                    <w:rPr>
                      <w:rFonts w:ascii="Times New Roman" w:eastAsia="標楷體" w:hAnsi="Times New Roman"/>
                    </w:rPr>
                    <w:t>26</w:t>
                  </w:r>
                  <w:r w:rsidRPr="00344784">
                    <w:rPr>
                      <w:rFonts w:ascii="Times New Roman" w:eastAsia="標楷體" w:hAnsi="Times New Roman"/>
                    </w:rPr>
                    <w:t>號</w:t>
                  </w:r>
                  <w:r w:rsidRPr="00344784">
                    <w:rPr>
                      <w:rFonts w:ascii="Times New Roman" w:eastAsia="標楷體" w:hAnsi="Times New Roman"/>
                    </w:rPr>
                    <w:t>2</w:t>
                  </w:r>
                  <w:r w:rsidRPr="00344784">
                    <w:rPr>
                      <w:rFonts w:ascii="Times New Roman" w:eastAsia="標楷體" w:hAnsi="Times New Roman"/>
                    </w:rPr>
                    <w:t>樓</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(04)22289111</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(04)22289111</w:t>
                  </w:r>
                </w:p>
              </w:tc>
              <w:tc>
                <w:tcPr>
                  <w:tcW w:w="1249"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中市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南市政府勞工局勞動檢查中心</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730 </w:t>
                  </w:r>
                  <w:proofErr w:type="gramStart"/>
                  <w:r w:rsidRPr="00344784">
                    <w:rPr>
                      <w:rFonts w:ascii="Times New Roman" w:eastAsia="標楷體" w:hAnsi="Times New Roman"/>
                    </w:rPr>
                    <w:t>臺</w:t>
                  </w:r>
                  <w:proofErr w:type="gramEnd"/>
                  <w:r w:rsidRPr="00344784">
                    <w:rPr>
                      <w:rFonts w:ascii="Times New Roman" w:eastAsia="標楷體" w:hAnsi="Times New Roman"/>
                    </w:rPr>
                    <w:t>南市新營區民治路</w:t>
                  </w:r>
                  <w:r w:rsidRPr="00344784">
                    <w:rPr>
                      <w:rFonts w:ascii="Times New Roman" w:eastAsia="標楷體" w:hAnsi="Times New Roman"/>
                    </w:rPr>
                    <w:t>36</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(06)6320310</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0978122656</w:t>
                  </w:r>
                </w:p>
              </w:tc>
              <w:tc>
                <w:tcPr>
                  <w:tcW w:w="1249"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南市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高雄市政府勞工局勞動檢查處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833 </w:t>
                  </w:r>
                  <w:r w:rsidRPr="00344784">
                    <w:rPr>
                      <w:rFonts w:ascii="Times New Roman" w:eastAsia="標楷體" w:hAnsi="Times New Roman"/>
                    </w:rPr>
                    <w:t>高雄市</w:t>
                  </w:r>
                  <w:proofErr w:type="gramStart"/>
                  <w:r w:rsidRPr="00344784">
                    <w:rPr>
                      <w:rFonts w:ascii="Times New Roman" w:eastAsia="標楷體" w:hAnsi="Times New Roman"/>
                    </w:rPr>
                    <w:t>鳥松區大埤路</w:t>
                  </w:r>
                  <w:proofErr w:type="gramEnd"/>
                  <w:r w:rsidRPr="00344784">
                    <w:rPr>
                      <w:rFonts w:ascii="Times New Roman" w:eastAsia="標楷體" w:hAnsi="Times New Roman"/>
                    </w:rPr>
                    <w:t>117</w:t>
                  </w:r>
                  <w:r w:rsidRPr="00344784">
                    <w:rPr>
                      <w:rFonts w:ascii="Times New Roman" w:eastAsia="標楷體" w:hAnsi="Times New Roman"/>
                    </w:rPr>
                    <w:t>號</w:t>
                  </w:r>
                  <w:r w:rsidRPr="00344784">
                    <w:rPr>
                      <w:rFonts w:ascii="Times New Roman" w:eastAsia="標楷體" w:hAnsi="Times New Roman"/>
                    </w:rPr>
                    <w:t>3</w:t>
                  </w:r>
                  <w:r w:rsidRPr="00344784">
                    <w:rPr>
                      <w:rFonts w:ascii="Times New Roman" w:eastAsia="標楷體" w:hAnsi="Times New Roman"/>
                    </w:rPr>
                    <w:t>樓</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(07)7336959#9</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(07)7336959</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高雄市</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經濟部加工出口區管理處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811 </w:t>
                  </w:r>
                  <w:r w:rsidRPr="00344784">
                    <w:rPr>
                      <w:rFonts w:ascii="Times New Roman" w:eastAsia="標楷體" w:hAnsi="Times New Roman"/>
                    </w:rPr>
                    <w:t>高雄市楠梓區加昌路</w:t>
                  </w:r>
                  <w:r w:rsidRPr="00344784">
                    <w:rPr>
                      <w:rFonts w:ascii="Times New Roman" w:eastAsia="標楷體" w:hAnsi="Times New Roman"/>
                    </w:rPr>
                    <w:t>600</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(07)3642820</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(07)3612054</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楠梓園區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經濟部加工出口區高雄分處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806 </w:t>
                  </w:r>
                  <w:r w:rsidRPr="00344784">
                    <w:rPr>
                      <w:rFonts w:ascii="Times New Roman" w:eastAsia="標楷體" w:hAnsi="Times New Roman"/>
                    </w:rPr>
                    <w:t>高雄市前鎮區中一路</w:t>
                  </w:r>
                  <w:r w:rsidRPr="00344784">
                    <w:rPr>
                      <w:rFonts w:ascii="Times New Roman" w:eastAsia="標楷體" w:hAnsi="Times New Roman"/>
                    </w:rPr>
                    <w:t>2</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(07)8239344</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(07)8213333</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高雄園區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經濟部加工出口區</w:t>
                  </w:r>
                  <w:proofErr w:type="gramStart"/>
                  <w:r w:rsidRPr="00344784">
                    <w:rPr>
                      <w:rFonts w:ascii="Times New Roman" w:eastAsia="標楷體" w:hAnsi="Times New Roman"/>
                    </w:rPr>
                    <w:t>臺</w:t>
                  </w:r>
                  <w:proofErr w:type="gramEnd"/>
                  <w:r w:rsidRPr="00344784">
                    <w:rPr>
                      <w:rFonts w:ascii="Times New Roman" w:eastAsia="標楷體" w:hAnsi="Times New Roman"/>
                    </w:rPr>
                    <w:t>中分處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427 </w:t>
                  </w:r>
                  <w:proofErr w:type="gramStart"/>
                  <w:r w:rsidRPr="00344784">
                    <w:rPr>
                      <w:rFonts w:ascii="Times New Roman" w:eastAsia="標楷體" w:hAnsi="Times New Roman"/>
                    </w:rPr>
                    <w:t>臺</w:t>
                  </w:r>
                  <w:proofErr w:type="gramEnd"/>
                  <w:r w:rsidRPr="00344784">
                    <w:rPr>
                      <w:rFonts w:ascii="Times New Roman" w:eastAsia="標楷體" w:hAnsi="Times New Roman"/>
                    </w:rPr>
                    <w:t>中市潭子區建國路</w:t>
                  </w:r>
                  <w:r w:rsidRPr="00344784">
                    <w:rPr>
                      <w:rFonts w:ascii="Times New Roman" w:eastAsia="標楷體" w:hAnsi="Times New Roman"/>
                    </w:rPr>
                    <w:t>1</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(04)25350541</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sidRPr="00344784">
                    <w:rPr>
                      <w:rFonts w:ascii="Times New Roman" w:eastAsia="標楷體" w:hAnsi="Times New Roman"/>
                    </w:rPr>
                    <w:t>: (04)253266</w:t>
                  </w:r>
                  <w:r>
                    <w:rPr>
                      <w:rFonts w:ascii="Times New Roman" w:eastAsia="標楷體" w:hAnsi="Times New Roman"/>
                    </w:rPr>
                    <w:t>40</w:t>
                  </w:r>
                </w:p>
              </w:tc>
              <w:tc>
                <w:tcPr>
                  <w:tcW w:w="1249"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中園區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經濟部加工出口處中港分處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435 </w:t>
                  </w:r>
                  <w:proofErr w:type="gramStart"/>
                  <w:r w:rsidRPr="00344784">
                    <w:rPr>
                      <w:rFonts w:ascii="Times New Roman" w:eastAsia="標楷體" w:hAnsi="Times New Roman"/>
                    </w:rPr>
                    <w:t>臺</w:t>
                  </w:r>
                  <w:proofErr w:type="gramEnd"/>
                  <w:r w:rsidRPr="00344784">
                    <w:rPr>
                      <w:rFonts w:ascii="Times New Roman" w:eastAsia="標楷體" w:hAnsi="Times New Roman"/>
                    </w:rPr>
                    <w:t>中市梧棲區大觀路</w:t>
                  </w:r>
                  <w:r w:rsidRPr="00344784">
                    <w:rPr>
                      <w:rFonts w:ascii="Times New Roman" w:eastAsia="標楷體" w:hAnsi="Times New Roman"/>
                    </w:rPr>
                    <w:t>6</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(04)26581215#641</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(0912)104105</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中港園區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經濟部加工出口區屏東分處</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900 </w:t>
                  </w:r>
                  <w:r w:rsidRPr="00344784">
                    <w:rPr>
                      <w:rFonts w:ascii="Times New Roman" w:eastAsia="標楷體" w:hAnsi="Times New Roman"/>
                    </w:rPr>
                    <w:t>屏東縣屏東市</w:t>
                  </w:r>
                  <w:proofErr w:type="gramStart"/>
                  <w:r w:rsidRPr="00344784">
                    <w:rPr>
                      <w:rFonts w:ascii="Times New Roman" w:eastAsia="標楷體" w:hAnsi="Times New Roman"/>
                    </w:rPr>
                    <w:t>前進里屏加路</w:t>
                  </w:r>
                  <w:proofErr w:type="gramEnd"/>
                  <w:r w:rsidRPr="00344784">
                    <w:rPr>
                      <w:rFonts w:ascii="Times New Roman" w:eastAsia="標楷體" w:hAnsi="Times New Roman"/>
                    </w:rPr>
                    <w:t>1</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(08)7518212#403</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(08)7517593</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屏東園區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科技部新竹科學工業園區管理局</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300 </w:t>
                  </w:r>
                  <w:r w:rsidRPr="00344784">
                    <w:rPr>
                      <w:rFonts w:ascii="Times New Roman" w:eastAsia="標楷體" w:hAnsi="Times New Roman"/>
                    </w:rPr>
                    <w:t>新竹市新安路</w:t>
                  </w:r>
                  <w:r w:rsidRPr="00344784">
                    <w:rPr>
                      <w:rFonts w:ascii="Times New Roman" w:eastAsia="標楷體" w:hAnsi="Times New Roman"/>
                    </w:rPr>
                    <w:t>2</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(03)5773311</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(03)5773311</w:t>
                  </w:r>
                </w:p>
              </w:tc>
              <w:tc>
                <w:tcPr>
                  <w:tcW w:w="1249"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新竹園區、竹南園區、龍潭園區、銅鑼園區、宜蘭園區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lastRenderedPageBreak/>
                    <w:t>科技部中部科學工業園區管理局</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407 </w:t>
                  </w:r>
                  <w:proofErr w:type="gramStart"/>
                  <w:r w:rsidRPr="00344784">
                    <w:rPr>
                      <w:rFonts w:ascii="Times New Roman" w:eastAsia="標楷體" w:hAnsi="Times New Roman"/>
                    </w:rPr>
                    <w:t>臺</w:t>
                  </w:r>
                  <w:proofErr w:type="gramEnd"/>
                  <w:r w:rsidRPr="00344784">
                    <w:rPr>
                      <w:rFonts w:ascii="Times New Roman" w:eastAsia="標楷體" w:hAnsi="Times New Roman"/>
                    </w:rPr>
                    <w:t>中市西屯區</w:t>
                  </w:r>
                  <w:proofErr w:type="gramStart"/>
                  <w:r w:rsidRPr="00344784">
                    <w:rPr>
                      <w:rFonts w:ascii="Times New Roman" w:eastAsia="標楷體" w:hAnsi="Times New Roman"/>
                    </w:rPr>
                    <w:t>中科路</w:t>
                  </w:r>
                  <w:r w:rsidRPr="00344784">
                    <w:rPr>
                      <w:rFonts w:ascii="Times New Roman" w:eastAsia="標楷體" w:hAnsi="Times New Roman"/>
                    </w:rPr>
                    <w:t>2</w:t>
                  </w:r>
                  <w:r w:rsidRPr="00344784">
                    <w:rPr>
                      <w:rFonts w:ascii="Times New Roman" w:eastAsia="標楷體" w:hAnsi="Times New Roman"/>
                    </w:rPr>
                    <w:t>號</w:t>
                  </w:r>
                  <w:proofErr w:type="gramEnd"/>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(04)25658088</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(04)25658088</w:t>
                  </w:r>
                </w:p>
              </w:tc>
              <w:tc>
                <w:tcPr>
                  <w:tcW w:w="1249"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中園區、后里園區、虎尾園區、二林園區、高等研究園區</w:t>
                  </w:r>
                  <w:r w:rsidRPr="00344784">
                    <w:rPr>
                      <w:rFonts w:ascii="Times New Roman" w:eastAsia="標楷體" w:hAnsi="Times New Roman"/>
                    </w:rPr>
                    <w:t xml:space="preserve"> </w:t>
                  </w:r>
                </w:p>
              </w:tc>
            </w:tr>
            <w:tr w:rsidR="001D19B6" w:rsidRPr="00344784" w:rsidTr="00994C11">
              <w:tc>
                <w:tcPr>
                  <w:tcW w:w="1113"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科技部南部科學工業園區管理局</w:t>
                  </w:r>
                  <w:r w:rsidRPr="00344784">
                    <w:rPr>
                      <w:rFonts w:ascii="Times New Roman" w:eastAsia="標楷體" w:hAnsi="Times New Roman"/>
                    </w:rPr>
                    <w:t xml:space="preserve"> </w:t>
                  </w:r>
                </w:p>
              </w:tc>
              <w:tc>
                <w:tcPr>
                  <w:tcW w:w="1261" w:type="pct"/>
                  <w:vAlign w:val="center"/>
                </w:tcPr>
                <w:p w:rsidR="001D19B6" w:rsidRPr="00344784" w:rsidRDefault="001D19B6" w:rsidP="000152E0">
                  <w:pPr>
                    <w:rPr>
                      <w:rFonts w:ascii="Times New Roman" w:eastAsia="標楷體" w:hAnsi="Times New Roman"/>
                    </w:rPr>
                  </w:pPr>
                  <w:r w:rsidRPr="00344784">
                    <w:rPr>
                      <w:rFonts w:ascii="Times New Roman" w:eastAsia="標楷體" w:hAnsi="Times New Roman"/>
                    </w:rPr>
                    <w:t xml:space="preserve">744 </w:t>
                  </w:r>
                  <w:proofErr w:type="gramStart"/>
                  <w:r w:rsidRPr="00344784">
                    <w:rPr>
                      <w:rFonts w:ascii="Times New Roman" w:eastAsia="標楷體" w:hAnsi="Times New Roman"/>
                    </w:rPr>
                    <w:t>臺</w:t>
                  </w:r>
                  <w:proofErr w:type="gramEnd"/>
                  <w:r w:rsidRPr="00344784">
                    <w:rPr>
                      <w:rFonts w:ascii="Times New Roman" w:eastAsia="標楷體" w:hAnsi="Times New Roman"/>
                    </w:rPr>
                    <w:t>南市新市區南科三路</w:t>
                  </w:r>
                  <w:r w:rsidRPr="00344784">
                    <w:rPr>
                      <w:rFonts w:ascii="Times New Roman" w:eastAsia="標楷體" w:hAnsi="Times New Roman"/>
                    </w:rPr>
                    <w:t>22</w:t>
                  </w:r>
                  <w:r w:rsidRPr="00344784">
                    <w:rPr>
                      <w:rFonts w:ascii="Times New Roman" w:eastAsia="標楷體" w:hAnsi="Times New Roman"/>
                    </w:rPr>
                    <w:t>號</w:t>
                  </w:r>
                  <w:r w:rsidRPr="00344784">
                    <w:rPr>
                      <w:rFonts w:ascii="Times New Roman" w:eastAsia="標楷體" w:hAnsi="Times New Roman"/>
                    </w:rPr>
                    <w:t xml:space="preserve"> </w:t>
                  </w:r>
                </w:p>
              </w:tc>
              <w:tc>
                <w:tcPr>
                  <w:tcW w:w="1377" w:type="pct"/>
                  <w:vAlign w:val="center"/>
                </w:tcPr>
                <w:p w:rsidR="001D19B6" w:rsidRDefault="001D19B6" w:rsidP="000152E0">
                  <w:pPr>
                    <w:rPr>
                      <w:rFonts w:ascii="Times New Roman" w:eastAsia="標楷體" w:hAnsi="Times New Roman"/>
                    </w:rPr>
                  </w:pPr>
                  <w:r w:rsidRPr="00344784">
                    <w:rPr>
                      <w:rFonts w:ascii="Times New Roman" w:eastAsia="標楷體" w:hAnsi="Times New Roman"/>
                    </w:rPr>
                    <w:t>上班時間</w:t>
                  </w:r>
                  <w:r w:rsidRPr="00344784">
                    <w:rPr>
                      <w:rFonts w:ascii="Times New Roman" w:eastAsia="標楷體" w:hAnsi="Times New Roman"/>
                    </w:rPr>
                    <w:t>: (06)5051068</w:t>
                  </w:r>
                </w:p>
                <w:p w:rsidR="001D19B6" w:rsidRPr="00344784" w:rsidRDefault="001D19B6" w:rsidP="000152E0">
                  <w:pPr>
                    <w:rPr>
                      <w:rFonts w:ascii="Times New Roman" w:eastAsia="標楷體" w:hAnsi="Times New Roman"/>
                    </w:rPr>
                  </w:pPr>
                  <w:r w:rsidRPr="00344784">
                    <w:rPr>
                      <w:rFonts w:ascii="Times New Roman" w:eastAsia="標楷體" w:hAnsi="Times New Roman"/>
                    </w:rPr>
                    <w:t>下班時間</w:t>
                  </w:r>
                  <w:r>
                    <w:rPr>
                      <w:rFonts w:ascii="Times New Roman" w:eastAsia="標楷體" w:hAnsi="Times New Roman"/>
                    </w:rPr>
                    <w:t>: (06)5051068</w:t>
                  </w:r>
                </w:p>
              </w:tc>
              <w:tc>
                <w:tcPr>
                  <w:tcW w:w="1249" w:type="pct"/>
                  <w:vAlign w:val="center"/>
                </w:tcPr>
                <w:p w:rsidR="001D19B6" w:rsidRPr="00344784" w:rsidRDefault="001D19B6" w:rsidP="000152E0">
                  <w:pPr>
                    <w:rPr>
                      <w:rFonts w:ascii="Times New Roman" w:eastAsia="標楷體" w:hAnsi="Times New Roman"/>
                    </w:rPr>
                  </w:pPr>
                  <w:proofErr w:type="gramStart"/>
                  <w:r w:rsidRPr="00344784">
                    <w:rPr>
                      <w:rFonts w:ascii="Times New Roman" w:eastAsia="標楷體" w:hAnsi="Times New Roman"/>
                    </w:rPr>
                    <w:t>臺</w:t>
                  </w:r>
                  <w:proofErr w:type="gramEnd"/>
                  <w:r w:rsidRPr="00344784">
                    <w:rPr>
                      <w:rFonts w:ascii="Times New Roman" w:eastAsia="標楷體" w:hAnsi="Times New Roman"/>
                    </w:rPr>
                    <w:t>南園區、高雄園區</w:t>
                  </w:r>
                  <w:r w:rsidRPr="00344784">
                    <w:rPr>
                      <w:rFonts w:ascii="Times New Roman" w:eastAsia="標楷體" w:hAnsi="Times New Roman"/>
                    </w:rPr>
                    <w:t xml:space="preserve"> </w:t>
                  </w:r>
                </w:p>
              </w:tc>
            </w:tr>
          </w:tbl>
          <w:p w:rsidR="001D19B6" w:rsidRPr="00B8416B" w:rsidRDefault="001D19B6" w:rsidP="001D19B6">
            <w:pPr>
              <w:rPr>
                <w:rFonts w:eastAsia="標楷體"/>
                <w:color w:val="000000"/>
                <w:szCs w:val="22"/>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0100"/>
            </w:tblGrid>
            <w:tr w:rsidR="00DB24EC" w:rsidRPr="00DB24EC" w:rsidTr="00DB24EC">
              <w:trPr>
                <w:tblCellSpacing w:w="15" w:type="dxa"/>
                <w:jc w:val="center"/>
              </w:trPr>
              <w:tc>
                <w:tcPr>
                  <w:tcW w:w="0" w:type="auto"/>
                  <w:vAlign w:val="center"/>
                  <w:hideMark/>
                </w:tcPr>
                <w:p w:rsidR="00DB24EC" w:rsidRPr="00DB24EC" w:rsidRDefault="00DB24EC" w:rsidP="00A36D28">
                  <w:pPr>
                    <w:widowControl/>
                    <w:jc w:val="center"/>
                    <w:rPr>
                      <w:rFonts w:ascii="新細明體" w:hAnsi="新細明體" w:cs="新細明體"/>
                      <w:kern w:val="0"/>
                    </w:rPr>
                  </w:pPr>
                </w:p>
              </w:tc>
            </w:tr>
            <w:tr w:rsidR="00DB24EC" w:rsidRPr="00DB24EC" w:rsidTr="00DB24EC">
              <w:trPr>
                <w:tblCellSpacing w:w="15" w:type="dxa"/>
                <w:jc w:val="center"/>
              </w:trPr>
              <w:tc>
                <w:tcPr>
                  <w:tcW w:w="0" w:type="auto"/>
                  <w:vAlign w:val="center"/>
                  <w:hideMark/>
                </w:tcPr>
                <w:p w:rsidR="00DB24EC" w:rsidRPr="00DB24EC" w:rsidRDefault="00DB24EC" w:rsidP="00DB24EC">
                  <w:pPr>
                    <w:widowControl/>
                    <w:jc w:val="center"/>
                    <w:rPr>
                      <w:rFonts w:ascii="新細明體" w:hAnsi="新細明體" w:cs="新細明體"/>
                      <w:kern w:val="0"/>
                    </w:rPr>
                  </w:pPr>
                </w:p>
              </w:tc>
            </w:tr>
          </w:tbl>
          <w:p w:rsidR="00C614CA" w:rsidRPr="00B8416B" w:rsidRDefault="00C614CA" w:rsidP="00B8416B">
            <w:pPr>
              <w:pStyle w:val="20"/>
              <w:numPr>
                <w:ilvl w:val="0"/>
                <w:numId w:val="0"/>
              </w:numPr>
              <w:jc w:val="both"/>
              <w:rPr>
                <w:rFonts w:ascii="Times New Roman"/>
                <w:kern w:val="2"/>
                <w:sz w:val="28"/>
                <w:szCs w:val="28"/>
              </w:rPr>
            </w:pPr>
          </w:p>
        </w:tc>
      </w:tr>
      <w:tr w:rsidR="00C614CA" w:rsidRPr="00B8416B" w:rsidTr="00B8416B">
        <w:trPr>
          <w:jc w:val="center"/>
        </w:trPr>
        <w:tc>
          <w:tcPr>
            <w:tcW w:w="10522" w:type="dxa"/>
            <w:shd w:val="clear" w:color="auto" w:fill="auto"/>
          </w:tcPr>
          <w:p w:rsidR="00C614CA" w:rsidRPr="00B8416B" w:rsidRDefault="00C614CA" w:rsidP="00B8416B">
            <w:pPr>
              <w:numPr>
                <w:ilvl w:val="0"/>
                <w:numId w:val="1"/>
              </w:numPr>
              <w:tabs>
                <w:tab w:val="clear" w:pos="480"/>
              </w:tabs>
              <w:ind w:left="567" w:hanging="567"/>
              <w:rPr>
                <w:rFonts w:eastAsia="標楷體"/>
                <w:b/>
                <w:bCs/>
                <w:szCs w:val="22"/>
              </w:rPr>
            </w:pPr>
            <w:r w:rsidRPr="00B8416B">
              <w:rPr>
                <w:rFonts w:eastAsia="標楷體"/>
                <w:b/>
                <w:bCs/>
                <w:szCs w:val="22"/>
              </w:rPr>
              <w:lastRenderedPageBreak/>
              <w:t>其他有關安全衛生事項</w:t>
            </w:r>
          </w:p>
          <w:p w:rsidR="00C614CA" w:rsidRPr="00B8416B" w:rsidRDefault="00C614CA" w:rsidP="00C614CA">
            <w:pPr>
              <w:rPr>
                <w:rFonts w:eastAsia="標楷體"/>
                <w:b/>
                <w:bCs/>
                <w:color w:val="FF0000"/>
                <w:szCs w:val="22"/>
              </w:rPr>
            </w:pPr>
            <w:r w:rsidRPr="00B8416B">
              <w:rPr>
                <w:rFonts w:eastAsia="標楷體"/>
                <w:b/>
                <w:bCs/>
                <w:color w:val="FF0000"/>
                <w:szCs w:val="22"/>
              </w:rPr>
              <w:t>(</w:t>
            </w:r>
            <w:r w:rsidRPr="00B8416B">
              <w:rPr>
                <w:rFonts w:eastAsia="標楷體"/>
                <w:b/>
                <w:bCs/>
                <w:color w:val="FF0000"/>
                <w:szCs w:val="22"/>
              </w:rPr>
              <w:t>應依事業單位之狀況，訂定其它安全衛生所應注意之事項，必要時可規定相關獎勵及處罰之規定，以下範例僅提供參考</w:t>
            </w:r>
            <w:r w:rsidRPr="00B8416B">
              <w:rPr>
                <w:rFonts w:eastAsia="標楷體"/>
                <w:b/>
                <w:bCs/>
                <w:color w:val="FF0000"/>
                <w:szCs w:val="22"/>
              </w:rPr>
              <w:t>)</w:t>
            </w:r>
          </w:p>
          <w:p w:rsidR="00C614CA" w:rsidRPr="00B8416B" w:rsidRDefault="00C614CA" w:rsidP="00B8416B">
            <w:pPr>
              <w:numPr>
                <w:ilvl w:val="1"/>
                <w:numId w:val="1"/>
              </w:numPr>
              <w:rPr>
                <w:rFonts w:eastAsia="標楷體"/>
                <w:szCs w:val="22"/>
              </w:rPr>
            </w:pPr>
            <w:r w:rsidRPr="00B8416B">
              <w:rPr>
                <w:rFonts w:eastAsia="標楷體"/>
                <w:szCs w:val="22"/>
              </w:rPr>
              <w:t>本安全衛生工作守則於經過勞動檢查機構備查後公告實施，所有人員並應確實遵行守則內容。</w:t>
            </w:r>
          </w:p>
          <w:p w:rsidR="00C614CA" w:rsidRPr="00B8416B" w:rsidRDefault="00C614CA" w:rsidP="00B8416B">
            <w:pPr>
              <w:numPr>
                <w:ilvl w:val="1"/>
                <w:numId w:val="1"/>
              </w:numPr>
              <w:rPr>
                <w:rFonts w:eastAsia="標楷體"/>
                <w:szCs w:val="22"/>
              </w:rPr>
            </w:pPr>
            <w:r w:rsidRPr="00B8416B">
              <w:rPr>
                <w:rFonts w:eastAsia="標楷體"/>
                <w:szCs w:val="22"/>
              </w:rPr>
              <w:t>勞動檢查機構派勞動檢查員於本公司或作業場所執行檢查職務，於出示證件後得隨時讓其進入，雇主、員工、現場主管或領班及其他有關人員均不得無故拒絕、規避或妨礙。</w:t>
            </w:r>
          </w:p>
          <w:p w:rsidR="00C614CA" w:rsidRPr="00B8416B" w:rsidRDefault="00C614CA" w:rsidP="00B8416B">
            <w:pPr>
              <w:numPr>
                <w:ilvl w:val="1"/>
                <w:numId w:val="1"/>
              </w:numPr>
              <w:rPr>
                <w:rFonts w:eastAsia="標楷體"/>
                <w:szCs w:val="22"/>
              </w:rPr>
            </w:pPr>
            <w:r w:rsidRPr="00B8416B">
              <w:rPr>
                <w:rFonts w:eastAsia="標楷體"/>
                <w:szCs w:val="22"/>
              </w:rPr>
              <w:t>勞動檢查員執行職務時，依法得就勞動檢查範圍為以下之行為，有關人員應予以配合，且不得拒絕、規避或妨礙。</w:t>
            </w:r>
          </w:p>
          <w:p w:rsidR="00C614CA" w:rsidRPr="00B8416B" w:rsidRDefault="00C614CA" w:rsidP="00B8416B">
            <w:pPr>
              <w:numPr>
                <w:ilvl w:val="2"/>
                <w:numId w:val="1"/>
              </w:numPr>
              <w:rPr>
                <w:rFonts w:eastAsia="標楷體"/>
                <w:szCs w:val="22"/>
              </w:rPr>
            </w:pPr>
            <w:r w:rsidRPr="00B8416B">
              <w:rPr>
                <w:rFonts w:eastAsia="標楷體"/>
                <w:szCs w:val="22"/>
              </w:rPr>
              <w:t>詢問有關人員，必要時並得製作談話紀錄或錄音。</w:t>
            </w:r>
          </w:p>
          <w:p w:rsidR="00C614CA" w:rsidRPr="00B8416B" w:rsidRDefault="00C614CA" w:rsidP="00B8416B">
            <w:pPr>
              <w:numPr>
                <w:ilvl w:val="2"/>
                <w:numId w:val="1"/>
              </w:numPr>
              <w:rPr>
                <w:rFonts w:eastAsia="標楷體"/>
                <w:szCs w:val="22"/>
              </w:rPr>
            </w:pPr>
            <w:r w:rsidRPr="00B8416B">
              <w:rPr>
                <w:rFonts w:eastAsia="標楷體"/>
                <w:szCs w:val="22"/>
              </w:rPr>
              <w:t>通知有關人員提出必要報告、紀錄、工資清冊及有關文件或作必要之說明。</w:t>
            </w:r>
          </w:p>
          <w:p w:rsidR="00C614CA" w:rsidRPr="00B8416B" w:rsidRDefault="00C614CA" w:rsidP="00B8416B">
            <w:pPr>
              <w:numPr>
                <w:ilvl w:val="2"/>
                <w:numId w:val="1"/>
              </w:numPr>
              <w:rPr>
                <w:rFonts w:eastAsia="標楷體"/>
                <w:szCs w:val="22"/>
              </w:rPr>
            </w:pPr>
            <w:r w:rsidRPr="00B8416B">
              <w:rPr>
                <w:rFonts w:eastAsia="標楷體"/>
                <w:szCs w:val="22"/>
              </w:rPr>
              <w:t>檢查事業單位依法應備置之文件資料、物品等，必要時並影印資料、拍攝照片、錄影或測量等。</w:t>
            </w:r>
          </w:p>
          <w:p w:rsidR="00C614CA" w:rsidRPr="00B8416B" w:rsidRDefault="00C614CA" w:rsidP="00B8416B">
            <w:pPr>
              <w:numPr>
                <w:ilvl w:val="2"/>
                <w:numId w:val="1"/>
              </w:numPr>
              <w:rPr>
                <w:rFonts w:eastAsia="標楷體"/>
                <w:szCs w:val="22"/>
              </w:rPr>
            </w:pPr>
            <w:r w:rsidRPr="00B8416B">
              <w:rPr>
                <w:rFonts w:eastAsia="標楷體"/>
                <w:szCs w:val="22"/>
              </w:rPr>
              <w:t>封存或於</w:t>
            </w:r>
            <w:proofErr w:type="gramStart"/>
            <w:r w:rsidRPr="00B8416B">
              <w:rPr>
                <w:rFonts w:eastAsia="標楷體"/>
                <w:szCs w:val="22"/>
              </w:rPr>
              <w:t>掣</w:t>
            </w:r>
            <w:proofErr w:type="gramEnd"/>
            <w:r w:rsidRPr="00B8416B">
              <w:rPr>
                <w:rFonts w:eastAsia="標楷體"/>
                <w:szCs w:val="22"/>
              </w:rPr>
              <w:t>給收據</w:t>
            </w:r>
            <w:proofErr w:type="gramStart"/>
            <w:r w:rsidRPr="00B8416B">
              <w:rPr>
                <w:rFonts w:eastAsia="標楷體"/>
                <w:szCs w:val="22"/>
              </w:rPr>
              <w:t>後抽物料</w:t>
            </w:r>
            <w:proofErr w:type="gramEnd"/>
            <w:r w:rsidRPr="00B8416B">
              <w:rPr>
                <w:rFonts w:eastAsia="標楷體"/>
                <w:szCs w:val="22"/>
              </w:rPr>
              <w:t>、樣品、器材、工具，以憑檢驗。</w:t>
            </w:r>
          </w:p>
          <w:p w:rsidR="00C614CA" w:rsidRPr="00B8416B" w:rsidRDefault="00C614CA" w:rsidP="00B8416B">
            <w:pPr>
              <w:numPr>
                <w:ilvl w:val="1"/>
                <w:numId w:val="1"/>
              </w:numPr>
              <w:rPr>
                <w:rFonts w:eastAsia="標楷體"/>
                <w:szCs w:val="22"/>
              </w:rPr>
            </w:pPr>
            <w:r w:rsidRPr="00B8416B">
              <w:rPr>
                <w:rFonts w:eastAsia="標楷體"/>
                <w:szCs w:val="22"/>
              </w:rPr>
              <w:t>對違反本守則規定之員工、主管或領班，公司得依情節予以處分，並列為考核員工項目，必要時將報請勞動檢查機構處理。</w:t>
            </w:r>
          </w:p>
          <w:p w:rsidR="00C614CA" w:rsidRPr="00B8416B" w:rsidRDefault="00C614CA" w:rsidP="00B8416B">
            <w:pPr>
              <w:numPr>
                <w:ilvl w:val="1"/>
                <w:numId w:val="1"/>
              </w:numPr>
              <w:rPr>
                <w:rFonts w:eastAsia="標楷體"/>
                <w:sz w:val="28"/>
                <w:szCs w:val="28"/>
              </w:rPr>
            </w:pPr>
            <w:r w:rsidRPr="00B8416B">
              <w:rPr>
                <w:rFonts w:eastAsia="標楷體"/>
                <w:szCs w:val="22"/>
              </w:rPr>
              <w:t>對積極遵行本守則之員工足為表率者，或提供相關安全衛生意見以預防職災事故有所成效者，公司得依情節予以獎勵，必要時發予獎金、加薪或升職等獎勵。</w:t>
            </w:r>
          </w:p>
        </w:tc>
      </w:tr>
    </w:tbl>
    <w:p w:rsidR="00F93C92" w:rsidRPr="00B84BD6" w:rsidRDefault="00F93C92">
      <w:pPr>
        <w:rPr>
          <w:rFonts w:eastAsia="標楷體"/>
        </w:rPr>
        <w:sectPr w:rsidR="00F93C92" w:rsidRPr="00B84BD6" w:rsidSect="00CC2D16">
          <w:footerReference w:type="default" r:id="rId10"/>
          <w:pgSz w:w="11906" w:h="16838"/>
          <w:pgMar w:top="720" w:right="720" w:bottom="720" w:left="720" w:header="567" w:footer="360" w:gutter="0"/>
          <w:cols w:space="425"/>
          <w:docGrid w:type="lines" w:linePitch="360"/>
        </w:sectPr>
      </w:pPr>
    </w:p>
    <w:p w:rsidR="005769B5" w:rsidRPr="00E60C88" w:rsidRDefault="005769B5" w:rsidP="00E60C88">
      <w:pPr>
        <w:pStyle w:val="20"/>
        <w:numPr>
          <w:ilvl w:val="0"/>
          <w:numId w:val="0"/>
        </w:numPr>
        <w:jc w:val="center"/>
        <w:rPr>
          <w:rFonts w:ascii="Times New Roman"/>
          <w:sz w:val="36"/>
          <w:szCs w:val="36"/>
        </w:rPr>
      </w:pPr>
      <w:r w:rsidRPr="00E60C88">
        <w:rPr>
          <w:rFonts w:ascii="Times New Roman"/>
          <w:sz w:val="36"/>
          <w:szCs w:val="36"/>
        </w:rPr>
        <w:lastRenderedPageBreak/>
        <w:t>安全衛生工作守則徵詢勞工代表同意書</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18"/>
      </w:tblGrid>
      <w:tr w:rsidR="005769B5" w:rsidRPr="00B84BD6" w:rsidTr="00B8416B">
        <w:tc>
          <w:tcPr>
            <w:tcW w:w="10518" w:type="dxa"/>
            <w:tcBorders>
              <w:top w:val="single" w:sz="4" w:space="0" w:color="auto"/>
              <w:left w:val="single" w:sz="4" w:space="0" w:color="auto"/>
              <w:bottom w:val="single" w:sz="4" w:space="0" w:color="auto"/>
              <w:right w:val="single" w:sz="4" w:space="0" w:color="auto"/>
            </w:tcBorders>
            <w:hideMark/>
          </w:tcPr>
          <w:p w:rsidR="005769B5" w:rsidRPr="00B84BD6" w:rsidRDefault="005769B5" w:rsidP="00B8416B">
            <w:pPr>
              <w:rPr>
                <w:rFonts w:eastAsia="標楷體"/>
                <w:b/>
                <w:bCs/>
              </w:rPr>
            </w:pPr>
            <w:r w:rsidRPr="00B84BD6">
              <w:rPr>
                <w:rFonts w:eastAsia="標楷體"/>
                <w:b/>
                <w:bCs/>
              </w:rPr>
              <w:t xml:space="preserve">　　茲依據職業安全衛生法第</w:t>
            </w:r>
            <w:r w:rsidRPr="00B84BD6">
              <w:rPr>
                <w:rFonts w:eastAsia="標楷體"/>
                <w:b/>
                <w:bCs/>
              </w:rPr>
              <w:t>34</w:t>
            </w:r>
            <w:r w:rsidRPr="00B84BD6">
              <w:rPr>
                <w:rFonts w:eastAsia="標楷體"/>
                <w:b/>
                <w:bCs/>
              </w:rPr>
              <w:t>條及職業安全衛生法施行細則第</w:t>
            </w:r>
            <w:r w:rsidRPr="00B84BD6">
              <w:rPr>
                <w:rFonts w:eastAsia="標楷體"/>
                <w:b/>
                <w:bCs/>
              </w:rPr>
              <w:t>41</w:t>
            </w:r>
            <w:r w:rsidRPr="00B84BD6">
              <w:rPr>
                <w:rFonts w:eastAsia="標楷體"/>
                <w:b/>
                <w:bCs/>
              </w:rPr>
              <w:t>條、</w:t>
            </w:r>
            <w:r w:rsidRPr="00B84BD6">
              <w:rPr>
                <w:rFonts w:eastAsia="標楷體"/>
                <w:b/>
                <w:bCs/>
              </w:rPr>
              <w:t>43</w:t>
            </w:r>
            <w:r w:rsidRPr="00B84BD6">
              <w:rPr>
                <w:rFonts w:eastAsia="標楷體"/>
                <w:b/>
                <w:bCs/>
              </w:rPr>
              <w:t>條之規定會同工地勞工代表訂定本工作守則，並經勞動檢查機構備查後公告實施，供所有員工切實遵守。</w:t>
            </w:r>
          </w:p>
          <w:p w:rsidR="005769B5" w:rsidRPr="00B84BD6" w:rsidRDefault="005769B5" w:rsidP="00B8416B">
            <w:pPr>
              <w:rPr>
                <w:rFonts w:eastAsia="標楷體"/>
                <w:b/>
                <w:bCs/>
              </w:rPr>
            </w:pPr>
            <w:r w:rsidRPr="00B84BD6">
              <w:rPr>
                <w:rFonts w:eastAsia="標楷體"/>
                <w:b/>
                <w:bCs/>
              </w:rPr>
              <w:t>說明：於訂定安全衛生工作守則後，寫以下的信函</w:t>
            </w:r>
            <w:r w:rsidRPr="00B84BD6">
              <w:rPr>
                <w:rFonts w:eastAsia="標楷體"/>
                <w:b/>
                <w:bCs/>
              </w:rPr>
              <w:t>(</w:t>
            </w:r>
            <w:r w:rsidRPr="00B84BD6">
              <w:rPr>
                <w:rFonts w:eastAsia="標楷體"/>
                <w:b/>
                <w:bCs/>
              </w:rPr>
              <w:t>記得要蓋公司</w:t>
            </w:r>
            <w:r w:rsidRPr="001F3BB2">
              <w:rPr>
                <w:rFonts w:eastAsia="標楷體"/>
                <w:b/>
                <w:bCs/>
                <w:color w:val="000000"/>
              </w:rPr>
              <w:t>大小章</w:t>
            </w:r>
            <w:r w:rsidRPr="001F3BB2">
              <w:rPr>
                <w:rFonts w:eastAsia="標楷體"/>
                <w:b/>
                <w:bCs/>
                <w:color w:val="000000"/>
              </w:rPr>
              <w:t>)</w:t>
            </w:r>
            <w:r w:rsidRPr="001F3BB2">
              <w:rPr>
                <w:rFonts w:eastAsia="標楷體"/>
                <w:b/>
                <w:bCs/>
                <w:color w:val="000000"/>
              </w:rPr>
              <w:t>，並附上</w:t>
            </w:r>
            <w:r w:rsidRPr="0046393E">
              <w:rPr>
                <w:rFonts w:eastAsia="標楷體"/>
                <w:b/>
                <w:bCs/>
                <w:color w:val="0000CC"/>
              </w:rPr>
              <w:t>【安全衛生工作守則】</w:t>
            </w:r>
            <w:r w:rsidRPr="001F3BB2">
              <w:rPr>
                <w:rFonts w:eastAsia="標楷體"/>
                <w:b/>
                <w:bCs/>
                <w:color w:val="000000"/>
              </w:rPr>
              <w:t>及</w:t>
            </w:r>
            <w:r w:rsidRPr="0046393E">
              <w:rPr>
                <w:rFonts w:eastAsia="標楷體"/>
                <w:b/>
                <w:bCs/>
                <w:color w:val="0000CC"/>
              </w:rPr>
              <w:t>【會同訂定勞工代表簽名名冊】</w:t>
            </w:r>
            <w:r w:rsidRPr="001F3BB2">
              <w:rPr>
                <w:rFonts w:eastAsia="標楷體"/>
                <w:b/>
                <w:bCs/>
                <w:color w:val="000000"/>
              </w:rPr>
              <w:t>各</w:t>
            </w:r>
            <w:r w:rsidRPr="001F3BB2">
              <w:rPr>
                <w:rFonts w:eastAsia="標楷體"/>
                <w:b/>
                <w:bCs/>
                <w:color w:val="000000"/>
              </w:rPr>
              <w:t>1</w:t>
            </w:r>
            <w:r w:rsidRPr="001F3BB2">
              <w:rPr>
                <w:rFonts w:eastAsia="標楷體"/>
                <w:b/>
                <w:bCs/>
                <w:color w:val="000000"/>
              </w:rPr>
              <w:t>份寄至本處備查。</w:t>
            </w:r>
          </w:p>
        </w:tc>
      </w:tr>
      <w:tr w:rsidR="005769B5" w:rsidRPr="00B84BD6" w:rsidTr="00B8416B">
        <w:trPr>
          <w:trHeight w:val="5727"/>
        </w:trPr>
        <w:tc>
          <w:tcPr>
            <w:tcW w:w="10518" w:type="dxa"/>
            <w:tcBorders>
              <w:top w:val="single" w:sz="4" w:space="0" w:color="auto"/>
              <w:left w:val="single" w:sz="4" w:space="0" w:color="auto"/>
              <w:bottom w:val="nil"/>
              <w:right w:val="single" w:sz="4" w:space="0" w:color="auto"/>
            </w:tcBorders>
          </w:tcPr>
          <w:p w:rsidR="005769B5" w:rsidRPr="00B84BD6" w:rsidRDefault="005769B5" w:rsidP="00B8416B">
            <w:pPr>
              <w:rPr>
                <w:rFonts w:eastAsia="標楷體"/>
                <w:sz w:val="32"/>
              </w:rPr>
            </w:pPr>
          </w:p>
          <w:p w:rsidR="005769B5" w:rsidRPr="00B84BD6" w:rsidRDefault="005769B5" w:rsidP="00B8416B">
            <w:pPr>
              <w:rPr>
                <w:rFonts w:eastAsia="標楷體"/>
                <w:b/>
                <w:sz w:val="32"/>
              </w:rPr>
            </w:pPr>
            <w:r w:rsidRPr="00B84BD6">
              <w:rPr>
                <w:rFonts w:eastAsia="標楷體"/>
                <w:b/>
                <w:sz w:val="32"/>
              </w:rPr>
              <w:t>會同訂定勞工代表簽名名冊：</w:t>
            </w:r>
          </w:p>
          <w:tbl>
            <w:tblPr>
              <w:tblW w:w="5000" w:type="pct"/>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2608"/>
              <w:gridCol w:w="2608"/>
              <w:gridCol w:w="2608"/>
              <w:gridCol w:w="2608"/>
            </w:tblGrid>
            <w:tr w:rsidR="005769B5" w:rsidRPr="00B84BD6" w:rsidTr="00B8416B">
              <w:trPr>
                <w:jc w:val="center"/>
              </w:trPr>
              <w:tc>
                <w:tcPr>
                  <w:tcW w:w="1250" w:type="pct"/>
                  <w:tcBorders>
                    <w:top w:val="double" w:sz="4" w:space="0" w:color="auto"/>
                    <w:bottom w:val="double" w:sz="4" w:space="0" w:color="auto"/>
                    <w:right w:val="single" w:sz="4" w:space="0" w:color="auto"/>
                  </w:tcBorders>
                  <w:hideMark/>
                </w:tcPr>
                <w:p w:rsidR="005769B5" w:rsidRPr="00B84BD6" w:rsidRDefault="005769B5" w:rsidP="00B8416B">
                  <w:pPr>
                    <w:spacing w:line="360" w:lineRule="auto"/>
                    <w:jc w:val="center"/>
                    <w:rPr>
                      <w:rFonts w:eastAsia="標楷體"/>
                      <w:sz w:val="28"/>
                      <w:szCs w:val="28"/>
                    </w:rPr>
                  </w:pPr>
                  <w:r w:rsidRPr="00B84BD6">
                    <w:rPr>
                      <w:rFonts w:eastAsia="標楷體"/>
                      <w:sz w:val="28"/>
                      <w:szCs w:val="28"/>
                    </w:rPr>
                    <w:t xml:space="preserve"> </w:t>
                  </w:r>
                  <w:r w:rsidRPr="00B84BD6">
                    <w:rPr>
                      <w:rFonts w:eastAsia="標楷體"/>
                      <w:sz w:val="28"/>
                      <w:szCs w:val="28"/>
                    </w:rPr>
                    <w:t>職稱</w:t>
                  </w:r>
                </w:p>
              </w:tc>
              <w:tc>
                <w:tcPr>
                  <w:tcW w:w="1250" w:type="pct"/>
                  <w:tcBorders>
                    <w:top w:val="double" w:sz="4" w:space="0" w:color="auto"/>
                    <w:left w:val="single" w:sz="4" w:space="0" w:color="auto"/>
                    <w:bottom w:val="double" w:sz="4" w:space="0" w:color="auto"/>
                    <w:right w:val="double" w:sz="4" w:space="0" w:color="auto"/>
                  </w:tcBorders>
                  <w:hideMark/>
                </w:tcPr>
                <w:p w:rsidR="005769B5" w:rsidRPr="00B84BD6" w:rsidRDefault="005769B5" w:rsidP="00B8416B">
                  <w:pPr>
                    <w:spacing w:line="360" w:lineRule="auto"/>
                    <w:jc w:val="center"/>
                    <w:rPr>
                      <w:rFonts w:eastAsia="標楷體"/>
                      <w:sz w:val="28"/>
                      <w:szCs w:val="28"/>
                    </w:rPr>
                  </w:pPr>
                  <w:r w:rsidRPr="00B84BD6">
                    <w:rPr>
                      <w:rFonts w:eastAsia="標楷體"/>
                      <w:sz w:val="28"/>
                      <w:szCs w:val="28"/>
                    </w:rPr>
                    <w:t>簽名</w:t>
                  </w:r>
                </w:p>
              </w:tc>
              <w:tc>
                <w:tcPr>
                  <w:tcW w:w="1250" w:type="pct"/>
                  <w:tcBorders>
                    <w:top w:val="double" w:sz="4" w:space="0" w:color="auto"/>
                    <w:left w:val="double" w:sz="4" w:space="0" w:color="auto"/>
                    <w:bottom w:val="double" w:sz="4" w:space="0" w:color="auto"/>
                    <w:right w:val="single" w:sz="4" w:space="0" w:color="auto"/>
                  </w:tcBorders>
                  <w:hideMark/>
                </w:tcPr>
                <w:p w:rsidR="005769B5" w:rsidRPr="00B84BD6" w:rsidRDefault="005769B5" w:rsidP="00B8416B">
                  <w:pPr>
                    <w:spacing w:line="360" w:lineRule="auto"/>
                    <w:jc w:val="center"/>
                    <w:rPr>
                      <w:rFonts w:eastAsia="標楷體"/>
                      <w:sz w:val="28"/>
                      <w:szCs w:val="28"/>
                    </w:rPr>
                  </w:pPr>
                  <w:r w:rsidRPr="00B84BD6">
                    <w:rPr>
                      <w:rFonts w:eastAsia="標楷體"/>
                      <w:sz w:val="28"/>
                      <w:szCs w:val="28"/>
                    </w:rPr>
                    <w:t>職稱</w:t>
                  </w:r>
                </w:p>
              </w:tc>
              <w:tc>
                <w:tcPr>
                  <w:tcW w:w="1250" w:type="pct"/>
                  <w:tcBorders>
                    <w:top w:val="double" w:sz="4" w:space="0" w:color="auto"/>
                    <w:left w:val="single" w:sz="4" w:space="0" w:color="auto"/>
                    <w:bottom w:val="double" w:sz="4" w:space="0" w:color="auto"/>
                  </w:tcBorders>
                  <w:hideMark/>
                </w:tcPr>
                <w:p w:rsidR="005769B5" w:rsidRPr="00B84BD6" w:rsidRDefault="005769B5" w:rsidP="00B8416B">
                  <w:pPr>
                    <w:spacing w:line="360" w:lineRule="auto"/>
                    <w:jc w:val="center"/>
                    <w:rPr>
                      <w:rFonts w:eastAsia="標楷體"/>
                      <w:sz w:val="28"/>
                      <w:szCs w:val="28"/>
                    </w:rPr>
                  </w:pPr>
                  <w:r w:rsidRPr="00B84BD6">
                    <w:rPr>
                      <w:rFonts w:eastAsia="標楷體"/>
                      <w:sz w:val="28"/>
                      <w:szCs w:val="28"/>
                    </w:rPr>
                    <w:t>簽名</w:t>
                  </w:r>
                </w:p>
              </w:tc>
            </w:tr>
            <w:tr w:rsidR="005769B5" w:rsidRPr="00B84BD6" w:rsidTr="00B8416B">
              <w:trPr>
                <w:jc w:val="center"/>
              </w:trPr>
              <w:tc>
                <w:tcPr>
                  <w:tcW w:w="1250" w:type="pct"/>
                  <w:tcBorders>
                    <w:top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doub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doub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doub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sing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single" w:sz="4" w:space="0" w:color="auto"/>
                  </w:tcBorders>
                </w:tcPr>
                <w:p w:rsidR="005769B5" w:rsidRPr="00B84BD6" w:rsidRDefault="005769B5" w:rsidP="00B8416B">
                  <w:pPr>
                    <w:spacing w:line="360" w:lineRule="auto"/>
                    <w:rPr>
                      <w:rFonts w:eastAsia="標楷體"/>
                    </w:rPr>
                  </w:pPr>
                </w:p>
              </w:tc>
            </w:tr>
            <w:tr w:rsidR="005769B5" w:rsidRPr="00B84BD6" w:rsidTr="00B8416B">
              <w:trPr>
                <w:jc w:val="center"/>
              </w:trPr>
              <w:tc>
                <w:tcPr>
                  <w:tcW w:w="1250" w:type="pct"/>
                  <w:tcBorders>
                    <w:top w:val="single" w:sz="4" w:space="0" w:color="auto"/>
                    <w:bottom w:val="doub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double" w:sz="4" w:space="0" w:color="auto"/>
                    <w:right w:val="doub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double" w:sz="4" w:space="0" w:color="auto"/>
                    <w:bottom w:val="double" w:sz="4" w:space="0" w:color="auto"/>
                    <w:right w:val="single" w:sz="4" w:space="0" w:color="auto"/>
                  </w:tcBorders>
                </w:tcPr>
                <w:p w:rsidR="005769B5" w:rsidRPr="00B84BD6" w:rsidRDefault="005769B5" w:rsidP="00B8416B">
                  <w:pPr>
                    <w:spacing w:line="360" w:lineRule="auto"/>
                    <w:rPr>
                      <w:rFonts w:eastAsia="標楷體"/>
                    </w:rPr>
                  </w:pPr>
                </w:p>
              </w:tc>
              <w:tc>
                <w:tcPr>
                  <w:tcW w:w="1250" w:type="pct"/>
                  <w:tcBorders>
                    <w:top w:val="single" w:sz="4" w:space="0" w:color="auto"/>
                    <w:left w:val="single" w:sz="4" w:space="0" w:color="auto"/>
                    <w:bottom w:val="double" w:sz="4" w:space="0" w:color="auto"/>
                  </w:tcBorders>
                </w:tcPr>
                <w:p w:rsidR="005769B5" w:rsidRPr="00B84BD6" w:rsidRDefault="005769B5" w:rsidP="00B8416B">
                  <w:pPr>
                    <w:spacing w:line="360" w:lineRule="auto"/>
                    <w:rPr>
                      <w:rFonts w:eastAsia="標楷體"/>
                    </w:rPr>
                  </w:pPr>
                </w:p>
              </w:tc>
            </w:tr>
          </w:tbl>
          <w:p w:rsidR="005769B5" w:rsidRPr="00B84BD6" w:rsidRDefault="005769B5" w:rsidP="00B8416B">
            <w:pPr>
              <w:spacing w:line="480" w:lineRule="exact"/>
              <w:rPr>
                <w:rFonts w:eastAsia="標楷體"/>
                <w:b/>
                <w:u w:val="single"/>
              </w:rPr>
            </w:pPr>
          </w:p>
        </w:tc>
      </w:tr>
      <w:tr w:rsidR="005769B5" w:rsidRPr="00B84BD6" w:rsidTr="00CC2D16">
        <w:trPr>
          <w:trHeight w:val="2357"/>
        </w:trPr>
        <w:tc>
          <w:tcPr>
            <w:tcW w:w="10518" w:type="dxa"/>
            <w:tcBorders>
              <w:top w:val="nil"/>
              <w:left w:val="single" w:sz="4" w:space="0" w:color="auto"/>
              <w:bottom w:val="single" w:sz="4" w:space="0" w:color="auto"/>
              <w:right w:val="single" w:sz="4" w:space="0" w:color="auto"/>
            </w:tcBorders>
          </w:tcPr>
          <w:p w:rsidR="005769B5" w:rsidRPr="00B84BD6" w:rsidRDefault="005769B5" w:rsidP="00B8416B">
            <w:pPr>
              <w:rPr>
                <w:rFonts w:eastAsia="標楷體"/>
              </w:rPr>
            </w:pPr>
          </w:p>
        </w:tc>
      </w:tr>
    </w:tbl>
    <w:p w:rsidR="005769B5" w:rsidRDefault="005769B5" w:rsidP="00CC2D16">
      <w:pPr>
        <w:rPr>
          <w:rFonts w:eastAsia="標楷體" w:hint="eastAsia"/>
          <w:sz w:val="16"/>
          <w:szCs w:val="16"/>
        </w:rPr>
      </w:pPr>
    </w:p>
    <w:p w:rsidR="007155EF" w:rsidRPr="00E60C88" w:rsidRDefault="007155EF" w:rsidP="007155EF">
      <w:pPr>
        <w:pStyle w:val="20"/>
        <w:numPr>
          <w:ilvl w:val="0"/>
          <w:numId w:val="0"/>
        </w:numPr>
        <w:jc w:val="center"/>
        <w:rPr>
          <w:rFonts w:ascii="Times New Roman"/>
          <w:sz w:val="36"/>
          <w:szCs w:val="36"/>
        </w:rPr>
      </w:pPr>
      <w:r w:rsidRPr="00E60C88">
        <w:rPr>
          <w:rFonts w:ascii="Times New Roman"/>
          <w:sz w:val="36"/>
          <w:szCs w:val="36"/>
        </w:rPr>
        <w:lastRenderedPageBreak/>
        <w:t>安全衛生工作守則</w:t>
      </w:r>
      <w:r w:rsidRPr="00E60C88">
        <w:rPr>
          <w:rFonts w:ascii="Times New Roman" w:hint="eastAsia"/>
          <w:sz w:val="36"/>
          <w:szCs w:val="36"/>
        </w:rPr>
        <w:t>報備函</w:t>
      </w:r>
      <w:r>
        <w:rPr>
          <w:rFonts w:ascii="Times New Roman" w:hint="eastAsia"/>
          <w:sz w:val="36"/>
          <w:szCs w:val="36"/>
        </w:rPr>
        <w:t xml:space="preserve">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18"/>
      </w:tblGrid>
      <w:tr w:rsidR="007155EF" w:rsidRPr="00B84BD6" w:rsidTr="0094651D">
        <w:tc>
          <w:tcPr>
            <w:tcW w:w="10518" w:type="dxa"/>
            <w:tcBorders>
              <w:top w:val="single" w:sz="4" w:space="0" w:color="auto"/>
              <w:left w:val="single" w:sz="4" w:space="0" w:color="auto"/>
              <w:bottom w:val="single" w:sz="4" w:space="0" w:color="auto"/>
              <w:right w:val="single" w:sz="4" w:space="0" w:color="auto"/>
            </w:tcBorders>
            <w:hideMark/>
          </w:tcPr>
          <w:p w:rsidR="007155EF" w:rsidRPr="00B84BD6" w:rsidRDefault="007155EF" w:rsidP="0094651D">
            <w:pPr>
              <w:rPr>
                <w:rFonts w:eastAsia="標楷體"/>
                <w:b/>
                <w:bCs/>
              </w:rPr>
            </w:pPr>
            <w:r w:rsidRPr="00B84BD6">
              <w:rPr>
                <w:rFonts w:eastAsia="標楷體"/>
                <w:b/>
                <w:bCs/>
              </w:rPr>
              <w:t xml:space="preserve">　　茲依據職業安全衛生法第</w:t>
            </w:r>
            <w:r w:rsidRPr="00B84BD6">
              <w:rPr>
                <w:rFonts w:eastAsia="標楷體"/>
                <w:b/>
                <w:bCs/>
              </w:rPr>
              <w:t>34</w:t>
            </w:r>
            <w:r w:rsidRPr="00B84BD6">
              <w:rPr>
                <w:rFonts w:eastAsia="標楷體"/>
                <w:b/>
                <w:bCs/>
              </w:rPr>
              <w:t>條及職業安全衛生法施行細則第</w:t>
            </w:r>
            <w:r w:rsidRPr="00B84BD6">
              <w:rPr>
                <w:rFonts w:eastAsia="標楷體"/>
                <w:b/>
                <w:bCs/>
              </w:rPr>
              <w:t>41</w:t>
            </w:r>
            <w:r w:rsidRPr="00B84BD6">
              <w:rPr>
                <w:rFonts w:eastAsia="標楷體"/>
                <w:b/>
                <w:bCs/>
              </w:rPr>
              <w:t>條、</w:t>
            </w:r>
            <w:r w:rsidRPr="00B84BD6">
              <w:rPr>
                <w:rFonts w:eastAsia="標楷體"/>
                <w:b/>
                <w:bCs/>
              </w:rPr>
              <w:t>43</w:t>
            </w:r>
            <w:r w:rsidRPr="00B84BD6">
              <w:rPr>
                <w:rFonts w:eastAsia="標楷體"/>
                <w:b/>
                <w:bCs/>
              </w:rPr>
              <w:t>條之規定會同工地勞工代表訂定本工作守則，並經勞動檢查機構備查後公告實施，供所有員工切實遵守。</w:t>
            </w:r>
          </w:p>
          <w:p w:rsidR="007155EF" w:rsidRPr="00B84BD6" w:rsidRDefault="007155EF" w:rsidP="0094651D">
            <w:pPr>
              <w:rPr>
                <w:rFonts w:eastAsia="標楷體"/>
                <w:b/>
                <w:bCs/>
              </w:rPr>
            </w:pPr>
            <w:r w:rsidRPr="00B84BD6">
              <w:rPr>
                <w:rFonts w:eastAsia="標楷體"/>
                <w:b/>
                <w:bCs/>
              </w:rPr>
              <w:t>說明：於訂定安全衛生工作守則後，寫以下的信函</w:t>
            </w:r>
            <w:r w:rsidRPr="00B84BD6">
              <w:rPr>
                <w:rFonts w:eastAsia="標楷體"/>
                <w:b/>
                <w:bCs/>
              </w:rPr>
              <w:t>(</w:t>
            </w:r>
            <w:r w:rsidRPr="00B84BD6">
              <w:rPr>
                <w:rFonts w:eastAsia="標楷體"/>
                <w:b/>
                <w:bCs/>
              </w:rPr>
              <w:t>記得要蓋公司大小章</w:t>
            </w:r>
            <w:r w:rsidRPr="00B84BD6">
              <w:rPr>
                <w:rFonts w:eastAsia="標楷體"/>
                <w:b/>
                <w:bCs/>
              </w:rPr>
              <w:t>)</w:t>
            </w:r>
            <w:r w:rsidRPr="00B84BD6">
              <w:rPr>
                <w:rFonts w:eastAsia="標楷體"/>
                <w:b/>
                <w:bCs/>
              </w:rPr>
              <w:t>，並附上</w:t>
            </w:r>
            <w:r w:rsidRPr="0046393E">
              <w:rPr>
                <w:rFonts w:eastAsia="標楷體"/>
                <w:b/>
                <w:bCs/>
                <w:color w:val="0000CC"/>
              </w:rPr>
              <w:t>【安全衛生工作守則】</w:t>
            </w:r>
            <w:r w:rsidRPr="001F3BB2">
              <w:rPr>
                <w:rFonts w:eastAsia="標楷體"/>
                <w:b/>
                <w:bCs/>
                <w:color w:val="000000"/>
              </w:rPr>
              <w:t>及</w:t>
            </w:r>
            <w:r w:rsidRPr="0046393E">
              <w:rPr>
                <w:rFonts w:eastAsia="標楷體"/>
                <w:b/>
                <w:bCs/>
                <w:color w:val="0000CC"/>
              </w:rPr>
              <w:t>【會同訂定勞工代表簽名名冊】</w:t>
            </w:r>
            <w:r w:rsidRPr="001F3BB2">
              <w:rPr>
                <w:rFonts w:eastAsia="標楷體"/>
                <w:b/>
                <w:bCs/>
                <w:color w:val="000000"/>
              </w:rPr>
              <w:t>各</w:t>
            </w:r>
            <w:r w:rsidRPr="001F3BB2">
              <w:rPr>
                <w:rFonts w:eastAsia="標楷體"/>
                <w:b/>
                <w:bCs/>
                <w:color w:val="000000"/>
              </w:rPr>
              <w:t>1</w:t>
            </w:r>
            <w:r w:rsidRPr="001F3BB2">
              <w:rPr>
                <w:rFonts w:eastAsia="標楷體"/>
                <w:b/>
                <w:bCs/>
                <w:color w:val="000000"/>
              </w:rPr>
              <w:t>份寄至本處備查。</w:t>
            </w:r>
          </w:p>
        </w:tc>
      </w:tr>
      <w:tr w:rsidR="007155EF" w:rsidRPr="00B84BD6" w:rsidTr="0094651D">
        <w:trPr>
          <w:trHeight w:val="5727"/>
        </w:trPr>
        <w:tc>
          <w:tcPr>
            <w:tcW w:w="10518" w:type="dxa"/>
            <w:tcBorders>
              <w:top w:val="single" w:sz="4" w:space="0" w:color="auto"/>
              <w:left w:val="single" w:sz="4" w:space="0" w:color="auto"/>
              <w:bottom w:val="nil"/>
              <w:right w:val="single" w:sz="4" w:space="0" w:color="auto"/>
            </w:tcBorders>
          </w:tcPr>
          <w:p w:rsidR="007155EF" w:rsidRPr="00B84BD6" w:rsidRDefault="007155EF" w:rsidP="007155EF">
            <w:pPr>
              <w:spacing w:beforeLines="50" w:before="180" w:line="360" w:lineRule="auto"/>
              <w:rPr>
                <w:rFonts w:eastAsia="標楷體"/>
                <w:b/>
                <w:sz w:val="40"/>
                <w:szCs w:val="40"/>
              </w:rPr>
            </w:pPr>
            <w:r w:rsidRPr="00B84BD6">
              <w:rPr>
                <w:rFonts w:eastAsia="標楷體"/>
                <w:sz w:val="32"/>
                <w:u w:val="single"/>
              </w:rPr>
              <w:t xml:space="preserve">　　　　　　　　　　　　　　　　　　　　</w:t>
            </w:r>
            <w:r w:rsidRPr="00B84BD6">
              <w:rPr>
                <w:rFonts w:eastAsia="標楷體"/>
                <w:b/>
                <w:sz w:val="40"/>
                <w:szCs w:val="40"/>
              </w:rPr>
              <w:t>公司</w:t>
            </w:r>
            <w:r w:rsidRPr="00B84BD6">
              <w:rPr>
                <w:rFonts w:eastAsia="標楷體"/>
                <w:b/>
                <w:sz w:val="40"/>
                <w:szCs w:val="40"/>
              </w:rPr>
              <w:t>(</w:t>
            </w:r>
            <w:r w:rsidRPr="00B84BD6">
              <w:rPr>
                <w:rFonts w:eastAsia="標楷體"/>
                <w:b/>
                <w:sz w:val="40"/>
                <w:szCs w:val="40"/>
              </w:rPr>
              <w:t>社</w:t>
            </w:r>
            <w:r w:rsidRPr="00B84BD6">
              <w:rPr>
                <w:rFonts w:eastAsia="標楷體"/>
                <w:b/>
                <w:sz w:val="40"/>
                <w:szCs w:val="40"/>
              </w:rPr>
              <w:t>)(</w:t>
            </w:r>
            <w:r w:rsidRPr="00B84BD6">
              <w:rPr>
                <w:rFonts w:eastAsia="標楷體"/>
                <w:b/>
                <w:sz w:val="40"/>
                <w:szCs w:val="40"/>
              </w:rPr>
              <w:t>行</w:t>
            </w:r>
            <w:r w:rsidRPr="00B84BD6">
              <w:rPr>
                <w:rFonts w:eastAsia="標楷體"/>
                <w:b/>
                <w:sz w:val="40"/>
                <w:szCs w:val="40"/>
              </w:rPr>
              <w:t>)</w:t>
            </w:r>
            <w:r w:rsidRPr="00B84BD6">
              <w:rPr>
                <w:rFonts w:eastAsia="標楷體"/>
                <w:b/>
                <w:sz w:val="40"/>
                <w:szCs w:val="40"/>
              </w:rPr>
              <w:t xml:space="preserve">　函</w:t>
            </w:r>
          </w:p>
          <w:p w:rsidR="007155EF" w:rsidRPr="00B84BD6" w:rsidRDefault="007155EF" w:rsidP="0094651D">
            <w:pPr>
              <w:spacing w:line="480" w:lineRule="exact"/>
              <w:rPr>
                <w:rFonts w:eastAsia="標楷體"/>
                <w:sz w:val="32"/>
              </w:rPr>
            </w:pPr>
            <w:r w:rsidRPr="00B84BD6">
              <w:rPr>
                <w:rFonts w:eastAsia="標楷體"/>
                <w:sz w:val="32"/>
              </w:rPr>
              <w:t>發文日期：</w:t>
            </w:r>
            <w:r w:rsidRPr="00B84BD6">
              <w:rPr>
                <w:rFonts w:eastAsia="標楷體"/>
                <w:sz w:val="32"/>
                <w:u w:val="single"/>
              </w:rPr>
              <w:t xml:space="preserve">　　　</w:t>
            </w:r>
            <w:r w:rsidRPr="00B84BD6">
              <w:rPr>
                <w:rFonts w:eastAsia="標楷體"/>
                <w:sz w:val="32"/>
              </w:rPr>
              <w:t>年</w:t>
            </w:r>
            <w:r w:rsidRPr="00B84BD6">
              <w:rPr>
                <w:rFonts w:eastAsia="標楷體"/>
                <w:sz w:val="32"/>
                <w:u w:val="single"/>
              </w:rPr>
              <w:t xml:space="preserve">　　　</w:t>
            </w:r>
            <w:r w:rsidRPr="00B84BD6">
              <w:rPr>
                <w:rFonts w:eastAsia="標楷體"/>
                <w:sz w:val="32"/>
              </w:rPr>
              <w:t>月</w:t>
            </w:r>
            <w:r w:rsidRPr="00B84BD6">
              <w:rPr>
                <w:rFonts w:eastAsia="標楷體"/>
                <w:sz w:val="32"/>
                <w:u w:val="single"/>
              </w:rPr>
              <w:t xml:space="preserve">　　　</w:t>
            </w:r>
            <w:r w:rsidRPr="00B84BD6">
              <w:rPr>
                <w:rFonts w:eastAsia="標楷體"/>
                <w:sz w:val="32"/>
              </w:rPr>
              <w:t>日</w:t>
            </w:r>
          </w:p>
          <w:p w:rsidR="007155EF" w:rsidRPr="00B84BD6" w:rsidRDefault="007155EF" w:rsidP="0094651D">
            <w:pPr>
              <w:spacing w:line="480" w:lineRule="exact"/>
              <w:rPr>
                <w:rFonts w:eastAsia="標楷體"/>
                <w:sz w:val="32"/>
              </w:rPr>
            </w:pPr>
            <w:r w:rsidRPr="00B84BD6">
              <w:rPr>
                <w:rFonts w:eastAsia="標楷體"/>
                <w:sz w:val="32"/>
              </w:rPr>
              <w:t>發文字號：</w:t>
            </w:r>
            <w:r w:rsidRPr="00B84BD6">
              <w:rPr>
                <w:rFonts w:eastAsia="標楷體"/>
                <w:sz w:val="32"/>
                <w:u w:val="single"/>
              </w:rPr>
              <w:t xml:space="preserve">　　　　　　　　　　　　</w:t>
            </w:r>
          </w:p>
          <w:p w:rsidR="007155EF" w:rsidRPr="00B84BD6" w:rsidRDefault="007155EF" w:rsidP="0094651D">
            <w:pPr>
              <w:kinsoku w:val="0"/>
              <w:spacing w:line="480" w:lineRule="exact"/>
              <w:rPr>
                <w:rFonts w:eastAsia="標楷體"/>
                <w:sz w:val="32"/>
              </w:rPr>
            </w:pPr>
            <w:r w:rsidRPr="00B84BD6">
              <w:rPr>
                <w:rFonts w:eastAsia="標楷體"/>
                <w:sz w:val="32"/>
              </w:rPr>
              <w:t>檢送本公司</w:t>
            </w:r>
            <w:r w:rsidRPr="00B84BD6">
              <w:rPr>
                <w:rFonts w:eastAsia="標楷體"/>
                <w:sz w:val="32"/>
              </w:rPr>
              <w:t>(</w:t>
            </w:r>
            <w:r w:rsidRPr="00B84BD6">
              <w:rPr>
                <w:rFonts w:eastAsia="標楷體"/>
                <w:sz w:val="32"/>
              </w:rPr>
              <w:t>社</w:t>
            </w:r>
            <w:r w:rsidRPr="00B84BD6">
              <w:rPr>
                <w:rFonts w:eastAsia="標楷體"/>
                <w:sz w:val="32"/>
              </w:rPr>
              <w:t>)(</w:t>
            </w:r>
            <w:r w:rsidRPr="00B84BD6">
              <w:rPr>
                <w:rFonts w:eastAsia="標楷體"/>
                <w:sz w:val="32"/>
              </w:rPr>
              <w:t>行</w:t>
            </w:r>
            <w:r w:rsidRPr="00B84BD6">
              <w:rPr>
                <w:rFonts w:eastAsia="標楷體"/>
                <w:sz w:val="32"/>
              </w:rPr>
              <w:t>)</w:t>
            </w:r>
            <w:r w:rsidRPr="00B84BD6">
              <w:rPr>
                <w:rFonts w:eastAsia="標楷體"/>
                <w:b/>
                <w:sz w:val="32"/>
              </w:rPr>
              <w:t>安全衛生工作守則</w:t>
            </w:r>
            <w:r w:rsidRPr="00B84BD6">
              <w:rPr>
                <w:rFonts w:eastAsia="標楷體"/>
                <w:sz w:val="32"/>
              </w:rPr>
              <w:t>，適用範圍</w:t>
            </w:r>
            <w:r w:rsidRPr="00B84BD6">
              <w:rPr>
                <w:rFonts w:eastAsia="標楷體"/>
                <w:sz w:val="32"/>
              </w:rPr>
              <w:t>(</w:t>
            </w:r>
            <w:r w:rsidRPr="00B84BD6">
              <w:rPr>
                <w:rFonts w:eastAsia="標楷體"/>
                <w:sz w:val="32"/>
              </w:rPr>
              <w:t>請於</w:t>
            </w:r>
            <w:r w:rsidRPr="00651046">
              <w:rPr>
                <w:rFonts w:ascii="標楷體" w:eastAsia="標楷體" w:hAnsi="標楷體"/>
                <w:sz w:val="32"/>
              </w:rPr>
              <w:t>□</w:t>
            </w:r>
            <w:r w:rsidRPr="00B84BD6">
              <w:rPr>
                <w:rFonts w:eastAsia="標楷體"/>
                <w:sz w:val="32"/>
              </w:rPr>
              <w:t>打</w:t>
            </w:r>
            <w:r w:rsidRPr="00B84BD6">
              <w:rPr>
                <w:rFonts w:eastAsia="標楷體"/>
                <w:sz w:val="32"/>
              </w:rPr>
              <w:sym w:font="Wingdings" w:char="F0FC"/>
            </w:r>
            <w:r w:rsidRPr="00B84BD6">
              <w:rPr>
                <w:rFonts w:eastAsia="標楷體"/>
                <w:sz w:val="32"/>
              </w:rPr>
              <w:t>)</w:t>
            </w:r>
            <w:r w:rsidRPr="00B84BD6">
              <w:rPr>
                <w:rFonts w:eastAsia="標楷體"/>
                <w:sz w:val="32"/>
              </w:rPr>
              <w:t>：</w:t>
            </w:r>
          </w:p>
          <w:p w:rsidR="007155EF" w:rsidRPr="00B84BD6" w:rsidRDefault="007155EF" w:rsidP="0094651D">
            <w:pPr>
              <w:numPr>
                <w:ilvl w:val="0"/>
                <w:numId w:val="9"/>
              </w:numPr>
              <w:kinsoku w:val="0"/>
              <w:spacing w:line="480" w:lineRule="exact"/>
              <w:ind w:left="0" w:firstLine="0"/>
              <w:rPr>
                <w:rFonts w:eastAsia="標楷體"/>
                <w:sz w:val="32"/>
              </w:rPr>
            </w:pPr>
            <w:r w:rsidRPr="00B84BD6">
              <w:rPr>
                <w:rFonts w:eastAsia="標楷體"/>
                <w:b/>
                <w:sz w:val="32"/>
              </w:rPr>
              <w:t>所有工作場所。</w:t>
            </w:r>
            <w:r w:rsidRPr="004F11F0">
              <w:rPr>
                <w:rFonts w:eastAsia="標楷體"/>
                <w:b/>
                <w:color w:val="FF0000"/>
              </w:rPr>
              <w:t>(</w:t>
            </w:r>
            <w:r w:rsidRPr="004F11F0">
              <w:rPr>
                <w:rFonts w:eastAsia="標楷體"/>
                <w:b/>
                <w:color w:val="FF0000"/>
              </w:rPr>
              <w:t>以營利事業登記</w:t>
            </w:r>
            <w:r>
              <w:rPr>
                <w:rFonts w:eastAsia="標楷體" w:hint="eastAsia"/>
                <w:b/>
                <w:color w:val="FF0000"/>
              </w:rPr>
              <w:t>所在地於</w:t>
            </w:r>
            <w:r w:rsidRPr="004F11F0">
              <w:rPr>
                <w:rFonts w:eastAsia="標楷體"/>
                <w:b/>
                <w:color w:val="FF0000"/>
              </w:rPr>
              <w:t>臺北市之事業單位為限</w:t>
            </w:r>
            <w:r w:rsidRPr="004F11F0">
              <w:rPr>
                <w:rFonts w:eastAsia="標楷體"/>
                <w:b/>
                <w:color w:val="FF0000"/>
              </w:rPr>
              <w:t>)</w:t>
            </w:r>
          </w:p>
          <w:p w:rsidR="007155EF" w:rsidRPr="00B84BD6" w:rsidRDefault="007155EF" w:rsidP="0094651D">
            <w:pPr>
              <w:kinsoku w:val="0"/>
              <w:ind w:leftChars="177" w:left="425"/>
              <w:rPr>
                <w:rFonts w:eastAsia="標楷體"/>
              </w:rPr>
            </w:pPr>
            <w:r w:rsidRPr="00B84BD6">
              <w:rPr>
                <w:rFonts w:eastAsia="標楷體"/>
                <w:b/>
              </w:rPr>
              <w:t>注意：</w:t>
            </w:r>
            <w:r w:rsidRPr="00B84BD6">
              <w:rPr>
                <w:rFonts w:eastAsia="標楷體"/>
              </w:rPr>
              <w:t>1.</w:t>
            </w:r>
            <w:r w:rsidRPr="00B84BD6">
              <w:rPr>
                <w:rFonts w:eastAsia="標楷體"/>
              </w:rPr>
              <w:t>營利事業登記所在地不在臺北市轄區之事業單位請勿勾選適用所有工作場所。</w:t>
            </w:r>
          </w:p>
          <w:p w:rsidR="007155EF" w:rsidRDefault="007155EF" w:rsidP="0094651D">
            <w:pPr>
              <w:kinsoku w:val="0"/>
              <w:ind w:leftChars="500" w:left="1416" w:hangingChars="90" w:hanging="216"/>
              <w:rPr>
                <w:rFonts w:eastAsia="標楷體"/>
              </w:rPr>
            </w:pPr>
            <w:r w:rsidRPr="00B84BD6">
              <w:rPr>
                <w:rFonts w:eastAsia="標楷體"/>
              </w:rPr>
              <w:t>2.</w:t>
            </w:r>
            <w:r w:rsidRPr="00B84BD6">
              <w:rPr>
                <w:rFonts w:eastAsia="標楷體"/>
              </w:rPr>
              <w:t>勾選適用所有工作場所者，訂定本守則請針對適用各轄區所有工作場所進行內容編輯</w:t>
            </w:r>
          </w:p>
          <w:p w:rsidR="007155EF" w:rsidRPr="00B84BD6" w:rsidRDefault="007155EF" w:rsidP="0094651D">
            <w:pPr>
              <w:kinsoku w:val="0"/>
              <w:ind w:leftChars="575" w:left="1380"/>
              <w:rPr>
                <w:rFonts w:eastAsia="標楷體"/>
                <w:sz w:val="32"/>
              </w:rPr>
            </w:pPr>
            <w:r w:rsidRPr="00B84BD6">
              <w:rPr>
                <w:rFonts w:eastAsia="標楷體"/>
              </w:rPr>
              <w:t>製作，並於事故通報及報告事項增列各地檢查機關職災通報專線。</w:t>
            </w:r>
          </w:p>
          <w:p w:rsidR="007155EF" w:rsidRPr="00B84BD6" w:rsidRDefault="007155EF" w:rsidP="0094651D">
            <w:pPr>
              <w:numPr>
                <w:ilvl w:val="0"/>
                <w:numId w:val="9"/>
              </w:numPr>
              <w:kinsoku w:val="0"/>
              <w:spacing w:line="480" w:lineRule="exact"/>
              <w:rPr>
                <w:rFonts w:eastAsia="標楷體"/>
                <w:b/>
                <w:sz w:val="32"/>
              </w:rPr>
            </w:pPr>
            <w:r w:rsidRPr="00B84BD6">
              <w:rPr>
                <w:rFonts w:eastAsia="標楷體"/>
                <w:b/>
                <w:sz w:val="32"/>
              </w:rPr>
              <w:t>臺北市轄區內所有工作場所。</w:t>
            </w:r>
            <w:r w:rsidRPr="004F11F0">
              <w:rPr>
                <w:rFonts w:eastAsia="標楷體"/>
                <w:b/>
                <w:color w:val="FF0000"/>
              </w:rPr>
              <w:t>(</w:t>
            </w:r>
            <w:r>
              <w:rPr>
                <w:rFonts w:eastAsia="標楷體" w:hint="eastAsia"/>
                <w:b/>
                <w:color w:val="FF0000"/>
              </w:rPr>
              <w:t>適用</w:t>
            </w:r>
            <w:r w:rsidRPr="004F11F0">
              <w:rPr>
                <w:rFonts w:eastAsia="標楷體"/>
                <w:b/>
                <w:color w:val="FF0000"/>
              </w:rPr>
              <w:t>營利事業登記</w:t>
            </w:r>
            <w:r>
              <w:rPr>
                <w:rFonts w:eastAsia="標楷體" w:hint="eastAsia"/>
                <w:b/>
                <w:color w:val="FF0000"/>
              </w:rPr>
              <w:t>所在地不在</w:t>
            </w:r>
            <w:r w:rsidRPr="004F11F0">
              <w:rPr>
                <w:rFonts w:eastAsia="標楷體"/>
                <w:b/>
                <w:color w:val="FF0000"/>
              </w:rPr>
              <w:t>臺北市之事業單位</w:t>
            </w:r>
            <w:r w:rsidRPr="004F11F0">
              <w:rPr>
                <w:rFonts w:eastAsia="標楷體"/>
                <w:b/>
                <w:color w:val="FF0000"/>
              </w:rPr>
              <w:t>)</w:t>
            </w:r>
          </w:p>
          <w:p w:rsidR="007155EF" w:rsidRPr="00B84BD6" w:rsidRDefault="007155EF" w:rsidP="0094651D">
            <w:pPr>
              <w:numPr>
                <w:ilvl w:val="0"/>
                <w:numId w:val="9"/>
              </w:numPr>
              <w:kinsoku w:val="0"/>
              <w:spacing w:line="480" w:lineRule="exact"/>
              <w:rPr>
                <w:rFonts w:eastAsia="標楷體"/>
                <w:b/>
                <w:sz w:val="32"/>
              </w:rPr>
            </w:pPr>
            <w:r w:rsidRPr="00B84BD6">
              <w:rPr>
                <w:rFonts w:eastAsia="標楷體"/>
                <w:b/>
                <w:sz w:val="32"/>
              </w:rPr>
              <w:t>指定之臺北市轄區工作場所，</w:t>
            </w:r>
            <w:r w:rsidRPr="004F11F0">
              <w:rPr>
                <w:rFonts w:eastAsia="標楷體" w:hint="eastAsia"/>
                <w:b/>
                <w:color w:val="FF0000"/>
              </w:rPr>
              <w:t>(</w:t>
            </w:r>
            <w:r w:rsidRPr="004F11F0">
              <w:rPr>
                <w:rFonts w:eastAsia="標楷體" w:hint="eastAsia"/>
                <w:b/>
                <w:color w:val="FF0000"/>
              </w:rPr>
              <w:t>報備工作場所所在地</w:t>
            </w:r>
            <w:r>
              <w:rPr>
                <w:rFonts w:eastAsia="標楷體" w:hint="eastAsia"/>
                <w:b/>
                <w:color w:val="FF0000"/>
              </w:rPr>
              <w:t>於臺北市</w:t>
            </w:r>
            <w:r w:rsidRPr="004F11F0">
              <w:rPr>
                <w:rFonts w:eastAsia="標楷體" w:hint="eastAsia"/>
                <w:b/>
                <w:color w:val="FF0000"/>
              </w:rPr>
              <w:t>)</w:t>
            </w:r>
          </w:p>
          <w:p w:rsidR="007155EF" w:rsidRPr="00B84BD6" w:rsidRDefault="007155EF" w:rsidP="0094651D">
            <w:pPr>
              <w:kinsoku w:val="0"/>
              <w:spacing w:line="480" w:lineRule="exact"/>
              <w:ind w:left="360"/>
              <w:rPr>
                <w:rFonts w:eastAsia="標楷體"/>
                <w:sz w:val="32"/>
                <w:u w:val="single"/>
              </w:rPr>
            </w:pPr>
            <w:r w:rsidRPr="00B84BD6">
              <w:rPr>
                <w:rFonts w:eastAsia="標楷體"/>
                <w:sz w:val="32"/>
              </w:rPr>
              <w:t>地點及工程</w:t>
            </w:r>
            <w:r w:rsidRPr="00B84BD6">
              <w:rPr>
                <w:rFonts w:eastAsia="標楷體"/>
                <w:sz w:val="32"/>
              </w:rPr>
              <w:t>(</w:t>
            </w:r>
            <w:r w:rsidRPr="00B84BD6">
              <w:rPr>
                <w:rFonts w:eastAsia="標楷體"/>
                <w:sz w:val="32"/>
              </w:rPr>
              <w:t>案件</w:t>
            </w:r>
            <w:r w:rsidRPr="00B84BD6">
              <w:rPr>
                <w:rFonts w:eastAsia="標楷體"/>
                <w:sz w:val="32"/>
              </w:rPr>
              <w:t>)</w:t>
            </w:r>
            <w:r w:rsidRPr="00B84BD6">
              <w:rPr>
                <w:rFonts w:eastAsia="標楷體"/>
                <w:sz w:val="32"/>
              </w:rPr>
              <w:t>名稱：</w:t>
            </w:r>
            <w:r w:rsidRPr="00B84BD6">
              <w:rPr>
                <w:rFonts w:eastAsia="標楷體"/>
                <w:sz w:val="32"/>
                <w:u w:val="single"/>
              </w:rPr>
              <w:t xml:space="preserve">　　　　　　　　　　　　　　　　　　　</w:t>
            </w:r>
          </w:p>
          <w:p w:rsidR="007155EF" w:rsidRPr="00B84BD6" w:rsidRDefault="007155EF" w:rsidP="0094651D">
            <w:pPr>
              <w:kinsoku w:val="0"/>
              <w:spacing w:line="600" w:lineRule="exact"/>
              <w:ind w:left="1133" w:hangingChars="354" w:hanging="1133"/>
              <w:rPr>
                <w:rFonts w:eastAsia="標楷體"/>
                <w:sz w:val="32"/>
              </w:rPr>
            </w:pPr>
            <w:r w:rsidRPr="00B84BD6">
              <w:rPr>
                <w:rFonts w:eastAsia="標楷體"/>
                <w:sz w:val="32"/>
              </w:rPr>
              <w:t xml:space="preserve">  </w:t>
            </w:r>
            <w:r w:rsidRPr="00B84BD6">
              <w:rPr>
                <w:rFonts w:eastAsia="標楷體"/>
                <w:sz w:val="32"/>
                <w:u w:val="single"/>
              </w:rPr>
              <w:t xml:space="preserve">　　　　　　　　　　　　　　　　　　　　　　　　　　　　　　</w:t>
            </w:r>
            <w:r w:rsidRPr="00B84BD6">
              <w:rPr>
                <w:rFonts w:eastAsia="標楷體"/>
                <w:sz w:val="32"/>
              </w:rPr>
              <w:t>。</w:t>
            </w:r>
          </w:p>
          <w:p w:rsidR="007155EF" w:rsidRPr="00B84BD6" w:rsidRDefault="007155EF" w:rsidP="0094651D">
            <w:pPr>
              <w:kinsoku w:val="0"/>
              <w:spacing w:line="480" w:lineRule="exact"/>
              <w:rPr>
                <w:rFonts w:eastAsia="標楷體"/>
                <w:sz w:val="32"/>
              </w:rPr>
            </w:pPr>
            <w:r w:rsidRPr="00B84BD6">
              <w:rPr>
                <w:rFonts w:eastAsia="標楷體"/>
                <w:sz w:val="32"/>
              </w:rPr>
              <w:t>及</w:t>
            </w:r>
            <w:r w:rsidRPr="00B84BD6">
              <w:rPr>
                <w:rFonts w:eastAsia="標楷體"/>
                <w:b/>
                <w:sz w:val="32"/>
              </w:rPr>
              <w:t>會同訂定勞工代表簽名名冊</w:t>
            </w:r>
            <w:r w:rsidRPr="00B84BD6">
              <w:rPr>
                <w:rFonts w:eastAsia="標楷體"/>
                <w:sz w:val="32"/>
              </w:rPr>
              <w:t>各</w:t>
            </w:r>
            <w:r w:rsidRPr="00B84BD6">
              <w:rPr>
                <w:rFonts w:eastAsia="標楷體"/>
                <w:sz w:val="32"/>
              </w:rPr>
              <w:t>1</w:t>
            </w:r>
            <w:r w:rsidRPr="00B84BD6">
              <w:rPr>
                <w:rFonts w:eastAsia="標楷體"/>
                <w:sz w:val="32"/>
              </w:rPr>
              <w:t>份，敬請備查。</w:t>
            </w:r>
          </w:p>
          <w:p w:rsidR="007155EF" w:rsidRPr="00B84BD6" w:rsidRDefault="007155EF" w:rsidP="0094651D">
            <w:pPr>
              <w:kinsoku w:val="0"/>
              <w:spacing w:line="400" w:lineRule="exact"/>
              <w:rPr>
                <w:rFonts w:eastAsia="標楷體"/>
                <w:sz w:val="32"/>
              </w:rPr>
            </w:pPr>
          </w:p>
          <w:p w:rsidR="007155EF" w:rsidRPr="00B84BD6" w:rsidRDefault="007155EF" w:rsidP="0094651D">
            <w:pPr>
              <w:spacing w:line="480" w:lineRule="exact"/>
              <w:rPr>
                <w:rFonts w:eastAsia="標楷體"/>
                <w:b/>
                <w:sz w:val="32"/>
                <w:u w:val="single"/>
              </w:rPr>
            </w:pPr>
            <w:r w:rsidRPr="00B84BD6">
              <w:rPr>
                <w:rFonts w:eastAsia="標楷體"/>
                <w:b/>
                <w:sz w:val="32"/>
                <w:u w:val="single"/>
              </w:rPr>
              <w:t>事業單位基本資料</w:t>
            </w:r>
            <w:r w:rsidRPr="00B84BD6">
              <w:rPr>
                <w:rFonts w:eastAsia="標楷體"/>
                <w:b/>
                <w:sz w:val="32"/>
                <w:u w:val="single"/>
              </w:rPr>
              <w:t>(</w:t>
            </w:r>
            <w:r w:rsidRPr="00B84BD6">
              <w:rPr>
                <w:rFonts w:eastAsia="標楷體"/>
                <w:b/>
                <w:sz w:val="32"/>
                <w:u w:val="single"/>
              </w:rPr>
              <w:t>務必填寫</w:t>
            </w:r>
            <w:r w:rsidRPr="00B84BD6">
              <w:rPr>
                <w:rFonts w:eastAsia="標楷體"/>
                <w:b/>
                <w:sz w:val="32"/>
                <w:u w:val="single"/>
              </w:rPr>
              <w:t>)</w:t>
            </w:r>
          </w:p>
          <w:p w:rsidR="007155EF" w:rsidRPr="00B84BD6" w:rsidRDefault="007155EF" w:rsidP="0094651D">
            <w:pPr>
              <w:spacing w:line="520" w:lineRule="exact"/>
              <w:ind w:leftChars="149" w:left="358" w:firstLine="2"/>
              <w:rPr>
                <w:rFonts w:eastAsia="標楷體"/>
                <w:sz w:val="32"/>
              </w:rPr>
            </w:pPr>
            <w:r w:rsidRPr="00B84BD6">
              <w:rPr>
                <w:rFonts w:eastAsia="標楷體"/>
                <w:sz w:val="32"/>
              </w:rPr>
              <w:t>公司營業項目或從事工作說明：</w:t>
            </w:r>
            <w:r w:rsidRPr="00B84BD6">
              <w:rPr>
                <w:rFonts w:eastAsia="標楷體"/>
                <w:sz w:val="32"/>
                <w:u w:val="single"/>
              </w:rPr>
              <w:t xml:space="preserve">　　　　　　　　　　　　　　　</w:t>
            </w:r>
            <w:r w:rsidRPr="00B84BD6">
              <w:rPr>
                <w:rFonts w:eastAsia="標楷體"/>
                <w:sz w:val="32"/>
                <w:szCs w:val="32"/>
              </w:rPr>
              <w:t>，</w:t>
            </w:r>
          </w:p>
          <w:p w:rsidR="007155EF" w:rsidRPr="00B84BD6" w:rsidRDefault="007155EF" w:rsidP="0094651D">
            <w:pPr>
              <w:spacing w:line="520" w:lineRule="exact"/>
              <w:ind w:leftChars="149" w:left="358" w:firstLine="2"/>
              <w:rPr>
                <w:rFonts w:eastAsia="標楷體"/>
                <w:sz w:val="32"/>
                <w:szCs w:val="32"/>
              </w:rPr>
            </w:pPr>
            <w:r w:rsidRPr="00B84BD6">
              <w:rPr>
                <w:rFonts w:eastAsia="標楷體"/>
                <w:sz w:val="32"/>
                <w:szCs w:val="32"/>
              </w:rPr>
              <w:t>地址：</w:t>
            </w:r>
            <w:r w:rsidRPr="00B84BD6">
              <w:rPr>
                <w:rFonts w:eastAsia="標楷體"/>
                <w:sz w:val="32"/>
                <w:szCs w:val="32"/>
                <w:u w:val="single"/>
              </w:rPr>
              <w:t xml:space="preserve">　　　　　　　　　　　　　　　　　　　　　　　　　　</w:t>
            </w:r>
            <w:r w:rsidRPr="00B84BD6">
              <w:rPr>
                <w:rFonts w:eastAsia="標楷體"/>
                <w:sz w:val="32"/>
                <w:szCs w:val="32"/>
              </w:rPr>
              <w:t>，</w:t>
            </w:r>
          </w:p>
          <w:p w:rsidR="007155EF" w:rsidRPr="00B84BD6" w:rsidRDefault="007155EF" w:rsidP="0094651D">
            <w:pPr>
              <w:spacing w:line="520" w:lineRule="exact"/>
              <w:ind w:leftChars="149" w:left="358" w:firstLine="2"/>
              <w:rPr>
                <w:rFonts w:eastAsia="標楷體"/>
                <w:sz w:val="32"/>
                <w:szCs w:val="32"/>
              </w:rPr>
            </w:pPr>
            <w:r w:rsidRPr="00B84BD6">
              <w:rPr>
                <w:rFonts w:eastAsia="標楷體"/>
                <w:sz w:val="32"/>
                <w:szCs w:val="32"/>
              </w:rPr>
              <w:t>統一編號：</w:t>
            </w:r>
            <w:r w:rsidRPr="00B84BD6">
              <w:rPr>
                <w:rFonts w:eastAsia="標楷體"/>
                <w:sz w:val="32"/>
                <w:szCs w:val="32"/>
                <w:u w:val="single"/>
              </w:rPr>
              <w:t xml:space="preserve">　　　　　　　　　　</w:t>
            </w:r>
            <w:r w:rsidRPr="00B84BD6">
              <w:rPr>
                <w:rFonts w:eastAsia="標楷體"/>
                <w:sz w:val="32"/>
                <w:szCs w:val="32"/>
              </w:rPr>
              <w:t>，電話：</w:t>
            </w:r>
            <w:r w:rsidRPr="00B84BD6">
              <w:rPr>
                <w:rFonts w:eastAsia="標楷體"/>
                <w:sz w:val="32"/>
                <w:szCs w:val="32"/>
                <w:u w:val="single"/>
              </w:rPr>
              <w:t xml:space="preserve">　　　　　　　　　　</w:t>
            </w:r>
            <w:r w:rsidRPr="00B84BD6">
              <w:rPr>
                <w:rFonts w:eastAsia="標楷體"/>
                <w:sz w:val="32"/>
                <w:szCs w:val="32"/>
              </w:rPr>
              <w:t>，</w:t>
            </w:r>
          </w:p>
          <w:p w:rsidR="007155EF" w:rsidRPr="00B84BD6" w:rsidRDefault="007155EF" w:rsidP="0094651D">
            <w:pPr>
              <w:spacing w:line="520" w:lineRule="exact"/>
              <w:ind w:leftChars="149" w:left="358"/>
              <w:rPr>
                <w:rFonts w:eastAsia="標楷體"/>
                <w:sz w:val="32"/>
                <w:szCs w:val="32"/>
              </w:rPr>
            </w:pPr>
            <w:r w:rsidRPr="00B84BD6">
              <w:rPr>
                <w:rFonts w:eastAsia="標楷體"/>
                <w:sz w:val="32"/>
                <w:szCs w:val="32"/>
              </w:rPr>
              <w:t>負責人姓名：</w:t>
            </w:r>
            <w:r w:rsidRPr="00B84BD6">
              <w:rPr>
                <w:rFonts w:eastAsia="標楷體"/>
                <w:sz w:val="32"/>
                <w:szCs w:val="32"/>
                <w:u w:val="single"/>
              </w:rPr>
              <w:t xml:space="preserve">　　　　　　　　　</w:t>
            </w:r>
            <w:r w:rsidRPr="00B84BD6">
              <w:rPr>
                <w:rFonts w:eastAsia="標楷體"/>
                <w:sz w:val="32"/>
                <w:szCs w:val="32"/>
              </w:rPr>
              <w:t>，身分證號：</w:t>
            </w:r>
            <w:r w:rsidRPr="00B84BD6">
              <w:rPr>
                <w:rFonts w:eastAsia="標楷體"/>
                <w:sz w:val="32"/>
                <w:szCs w:val="32"/>
                <w:u w:val="single"/>
              </w:rPr>
              <w:t xml:space="preserve">　　　　　　　　</w:t>
            </w:r>
            <w:r w:rsidRPr="00B84BD6">
              <w:rPr>
                <w:rFonts w:eastAsia="標楷體"/>
                <w:sz w:val="32"/>
                <w:szCs w:val="32"/>
              </w:rPr>
              <w:t>，</w:t>
            </w:r>
          </w:p>
          <w:p w:rsidR="007155EF" w:rsidRPr="00B84BD6" w:rsidRDefault="007155EF" w:rsidP="0094651D">
            <w:pPr>
              <w:spacing w:line="520" w:lineRule="exact"/>
              <w:ind w:leftChars="149" w:left="358"/>
              <w:rPr>
                <w:rFonts w:eastAsia="標楷體"/>
                <w:sz w:val="32"/>
                <w:szCs w:val="32"/>
              </w:rPr>
            </w:pPr>
            <w:r w:rsidRPr="00B84BD6">
              <w:rPr>
                <w:rFonts w:eastAsia="標楷體"/>
                <w:sz w:val="32"/>
                <w:szCs w:val="32"/>
              </w:rPr>
              <w:t>生日：</w:t>
            </w:r>
            <w:r w:rsidRPr="00B84BD6">
              <w:rPr>
                <w:rFonts w:eastAsia="標楷體"/>
                <w:sz w:val="32"/>
                <w:szCs w:val="32"/>
                <w:u w:val="single"/>
              </w:rPr>
              <w:t xml:space="preserve">     </w:t>
            </w:r>
            <w:r w:rsidRPr="00B84BD6">
              <w:rPr>
                <w:rFonts w:eastAsia="標楷體"/>
                <w:sz w:val="32"/>
                <w:szCs w:val="32"/>
              </w:rPr>
              <w:t>年</w:t>
            </w:r>
            <w:r w:rsidRPr="00B84BD6">
              <w:rPr>
                <w:rFonts w:eastAsia="標楷體"/>
                <w:sz w:val="32"/>
                <w:szCs w:val="32"/>
                <w:u w:val="single"/>
              </w:rPr>
              <w:t xml:space="preserve">     </w:t>
            </w:r>
            <w:r w:rsidRPr="00B84BD6">
              <w:rPr>
                <w:rFonts w:eastAsia="標楷體"/>
                <w:sz w:val="32"/>
                <w:szCs w:val="32"/>
              </w:rPr>
              <w:t>月</w:t>
            </w:r>
            <w:r w:rsidRPr="00B84BD6">
              <w:rPr>
                <w:rFonts w:eastAsia="標楷體"/>
                <w:sz w:val="32"/>
                <w:szCs w:val="32"/>
                <w:u w:val="single"/>
              </w:rPr>
              <w:t xml:space="preserve">    </w:t>
            </w:r>
            <w:r w:rsidRPr="00B84BD6">
              <w:rPr>
                <w:rFonts w:eastAsia="標楷體"/>
                <w:sz w:val="32"/>
                <w:szCs w:val="32"/>
              </w:rPr>
              <w:t>日生，</w:t>
            </w:r>
          </w:p>
          <w:p w:rsidR="007155EF" w:rsidRPr="00B84BD6" w:rsidRDefault="007155EF" w:rsidP="0094651D">
            <w:pPr>
              <w:spacing w:line="520" w:lineRule="exact"/>
              <w:ind w:leftChars="149" w:left="358"/>
              <w:rPr>
                <w:rFonts w:eastAsia="標楷體"/>
                <w:sz w:val="32"/>
                <w:szCs w:val="32"/>
              </w:rPr>
            </w:pPr>
            <w:r w:rsidRPr="00B84BD6">
              <w:rPr>
                <w:rFonts w:eastAsia="標楷體"/>
                <w:sz w:val="32"/>
                <w:szCs w:val="32"/>
              </w:rPr>
              <w:t>僱用勞工人數：男</w:t>
            </w:r>
            <w:r w:rsidRPr="00B84BD6">
              <w:rPr>
                <w:rFonts w:eastAsia="標楷體"/>
                <w:sz w:val="32"/>
                <w:szCs w:val="32"/>
                <w:u w:val="single"/>
              </w:rPr>
              <w:t xml:space="preserve">　　　</w:t>
            </w:r>
            <w:r w:rsidRPr="00B84BD6">
              <w:rPr>
                <w:rFonts w:eastAsia="標楷體"/>
                <w:sz w:val="32"/>
                <w:szCs w:val="32"/>
              </w:rPr>
              <w:t>人、女</w:t>
            </w:r>
            <w:r w:rsidRPr="00B84BD6">
              <w:rPr>
                <w:rFonts w:eastAsia="標楷體"/>
                <w:sz w:val="32"/>
                <w:szCs w:val="32"/>
                <w:u w:val="single"/>
              </w:rPr>
              <w:t xml:space="preserve">　　　</w:t>
            </w:r>
            <w:r w:rsidRPr="00B84BD6">
              <w:rPr>
                <w:rFonts w:eastAsia="標楷體"/>
                <w:sz w:val="32"/>
                <w:szCs w:val="32"/>
              </w:rPr>
              <w:t>人，合計</w:t>
            </w:r>
            <w:r w:rsidRPr="00B84BD6">
              <w:rPr>
                <w:rFonts w:eastAsia="標楷體"/>
                <w:sz w:val="32"/>
                <w:szCs w:val="32"/>
                <w:u w:val="single"/>
              </w:rPr>
              <w:t xml:space="preserve">　　　</w:t>
            </w:r>
            <w:r w:rsidRPr="00B84BD6">
              <w:rPr>
                <w:rFonts w:eastAsia="標楷體"/>
                <w:sz w:val="32"/>
                <w:szCs w:val="32"/>
              </w:rPr>
              <w:t>人。</w:t>
            </w:r>
          </w:p>
          <w:p w:rsidR="007155EF" w:rsidRPr="00B84BD6" w:rsidRDefault="007155EF" w:rsidP="0094651D">
            <w:pPr>
              <w:spacing w:line="480" w:lineRule="exact"/>
              <w:rPr>
                <w:rFonts w:eastAsia="標楷體"/>
                <w:b/>
                <w:u w:val="single"/>
              </w:rPr>
            </w:pPr>
            <w:r>
              <w:rPr>
                <w:rFonts w:eastAsia="標楷體"/>
                <w:noProof/>
              </w:rPr>
              <mc:AlternateContent>
                <mc:Choice Requires="wps">
                  <w:drawing>
                    <wp:anchor distT="0" distB="0" distL="114300" distR="114300" simplePos="0" relativeHeight="251659264" behindDoc="0" locked="0" layoutInCell="1" allowOverlap="1" wp14:anchorId="6810DF55" wp14:editId="6A54AC26">
                      <wp:simplePos x="0" y="0"/>
                      <wp:positionH relativeFrom="column">
                        <wp:posOffset>3344545</wp:posOffset>
                      </wp:positionH>
                      <wp:positionV relativeFrom="paragraph">
                        <wp:posOffset>95250</wp:posOffset>
                      </wp:positionV>
                      <wp:extent cx="1259840" cy="1259840"/>
                      <wp:effectExtent l="10795" t="952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3.35pt;margin-top:7.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"/>
                  </w:pict>
                </mc:Fallback>
              </mc:AlternateContent>
            </w:r>
          </w:p>
          <w:p w:rsidR="007155EF" w:rsidRPr="00B84BD6" w:rsidRDefault="007155EF" w:rsidP="0094651D">
            <w:pPr>
              <w:spacing w:line="480" w:lineRule="exact"/>
              <w:rPr>
                <w:rFonts w:eastAsia="標楷體"/>
                <w:b/>
                <w:u w:val="single"/>
              </w:rPr>
            </w:pPr>
            <w:r w:rsidRPr="00B84BD6">
              <w:rPr>
                <w:rFonts w:eastAsia="標楷體"/>
                <w:b/>
                <w:sz w:val="32"/>
                <w:u w:val="single"/>
              </w:rPr>
              <w:t>蓋公司及負責人印章</w:t>
            </w:r>
            <w:r w:rsidRPr="00B84BD6">
              <w:rPr>
                <w:rFonts w:eastAsia="標楷體"/>
                <w:b/>
                <w:sz w:val="32"/>
                <w:u w:val="single"/>
              </w:rPr>
              <w:t>(</w:t>
            </w:r>
            <w:r w:rsidRPr="00B84BD6">
              <w:rPr>
                <w:rFonts w:eastAsia="標楷體"/>
                <w:b/>
                <w:sz w:val="32"/>
                <w:u w:val="single"/>
              </w:rPr>
              <w:t>大小章</w:t>
            </w:r>
            <w:r w:rsidRPr="00B84BD6">
              <w:rPr>
                <w:rFonts w:eastAsia="標楷體"/>
                <w:b/>
                <w:sz w:val="32"/>
                <w:u w:val="single"/>
              </w:rPr>
              <w:t>)</w:t>
            </w:r>
          </w:p>
        </w:tc>
      </w:tr>
      <w:tr w:rsidR="007155EF" w:rsidRPr="00B84BD6" w:rsidTr="0094651D">
        <w:trPr>
          <w:trHeight w:val="1411"/>
        </w:trPr>
        <w:tc>
          <w:tcPr>
            <w:tcW w:w="10518" w:type="dxa"/>
            <w:tcBorders>
              <w:top w:val="nil"/>
              <w:left w:val="single" w:sz="4" w:space="0" w:color="auto"/>
              <w:bottom w:val="single" w:sz="4" w:space="0" w:color="auto"/>
              <w:right w:val="single" w:sz="4" w:space="0" w:color="auto"/>
            </w:tcBorders>
            <w:hideMark/>
          </w:tcPr>
          <w:p w:rsidR="007155EF" w:rsidRPr="00B84BD6" w:rsidRDefault="007155EF" w:rsidP="0094651D">
            <w:pPr>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4D5D19B3" wp14:editId="07AFD773">
                      <wp:simplePos x="0" y="0"/>
                      <wp:positionH relativeFrom="column">
                        <wp:posOffset>4751070</wp:posOffset>
                      </wp:positionH>
                      <wp:positionV relativeFrom="paragraph">
                        <wp:posOffset>25400</wp:posOffset>
                      </wp:positionV>
                      <wp:extent cx="720090" cy="720090"/>
                      <wp:effectExtent l="7620" t="6350" r="571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4.1pt;margin-top:2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"/>
                  </w:pict>
                </mc:Fallback>
              </mc:AlternateContent>
            </w:r>
          </w:p>
        </w:tc>
      </w:tr>
    </w:tbl>
    <w:p w:rsidR="007155EF" w:rsidRPr="007155EF" w:rsidRDefault="007155EF" w:rsidP="00CC2D16">
      <w:pPr>
        <w:rPr>
          <w:rFonts w:eastAsia="標楷體"/>
          <w:sz w:val="16"/>
          <w:szCs w:val="16"/>
        </w:rPr>
      </w:pPr>
      <w:bookmarkStart w:id="1" w:name="_GoBack"/>
      <w:bookmarkEnd w:id="1"/>
    </w:p>
    <w:sectPr w:rsidR="007155EF" w:rsidRPr="007155EF" w:rsidSect="00CC2D16">
      <w:footerReference w:type="default" r:id="rId11"/>
      <w:pgSz w:w="11906" w:h="16838"/>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00" w:rsidRDefault="00464900">
      <w:r>
        <w:separator/>
      </w:r>
    </w:p>
  </w:endnote>
  <w:endnote w:type="continuationSeparator" w:id="0">
    <w:p w:rsidR="00464900" w:rsidRDefault="0046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6" w:rsidRDefault="00CC2D16">
    <w:pPr>
      <w:pStyle w:val="a7"/>
      <w:jc w:val="center"/>
    </w:pPr>
    <w:r>
      <w:fldChar w:fldCharType="begin"/>
    </w:r>
    <w:r>
      <w:instrText>PAGE   \* MERGEFORMAT</w:instrText>
    </w:r>
    <w:r>
      <w:fldChar w:fldCharType="separate"/>
    </w:r>
    <w:r w:rsidR="007155EF" w:rsidRPr="007155EF">
      <w:rPr>
        <w:noProof/>
        <w:lang w:val="zh-TW"/>
      </w:rPr>
      <w:t>1</w:t>
    </w:r>
    <w:r>
      <w:fldChar w:fldCharType="end"/>
    </w:r>
  </w:p>
  <w:p w:rsidR="00CC2D16" w:rsidRDefault="00CC2D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6" w:rsidRPr="00CC2D16" w:rsidRDefault="00CC2D16" w:rsidP="00CC2D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00" w:rsidRDefault="00464900">
      <w:r>
        <w:separator/>
      </w:r>
    </w:p>
  </w:footnote>
  <w:footnote w:type="continuationSeparator" w:id="0">
    <w:p w:rsidR="00464900" w:rsidRDefault="00464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430"/>
    <w:multiLevelType w:val="hybridMultilevel"/>
    <w:tmpl w:val="B4886040"/>
    <w:lvl w:ilvl="0" w:tplc="AD1A590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E02775"/>
    <w:multiLevelType w:val="hybridMultilevel"/>
    <w:tmpl w:val="B4886040"/>
    <w:lvl w:ilvl="0" w:tplc="AD1A590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F3E6E6C"/>
    <w:multiLevelType w:val="hybridMultilevel"/>
    <w:tmpl w:val="5704BA8A"/>
    <w:lvl w:ilvl="0" w:tplc="A192D088">
      <w:start w:val="1"/>
      <w:numFmt w:val="taiwaneseCountingThousand"/>
      <w:lvlText w:val="%1、"/>
      <w:lvlJc w:val="left"/>
      <w:pPr>
        <w:tabs>
          <w:tab w:val="num" w:pos="480"/>
        </w:tabs>
        <w:ind w:left="480" w:hanging="480"/>
      </w:pPr>
      <w:rPr>
        <w:rFonts w:ascii="Times New Roman" w:hint="eastAsia"/>
        <w:color w:val="auto"/>
      </w:rPr>
    </w:lvl>
    <w:lvl w:ilvl="1" w:tplc="E856BBF0">
      <w:start w:val="1"/>
      <w:numFmt w:val="decimal"/>
      <w:lvlText w:val="%2."/>
      <w:lvlJc w:val="left"/>
      <w:pPr>
        <w:tabs>
          <w:tab w:val="num" w:pos="840"/>
        </w:tabs>
        <w:ind w:left="840" w:hanging="360"/>
      </w:pPr>
      <w:rPr>
        <w:rFonts w:ascii="Times New Roman" w:hint="eastAsia"/>
        <w:b/>
        <w:color w:val="000000"/>
        <w:sz w:val="24"/>
        <w:szCs w:val="24"/>
      </w:rPr>
    </w:lvl>
    <w:lvl w:ilvl="2" w:tplc="9CEEF5F6">
      <w:start w:val="1"/>
      <w:numFmt w:val="decimal"/>
      <w:lvlText w:val="(%3)"/>
      <w:lvlJc w:val="left"/>
      <w:pPr>
        <w:tabs>
          <w:tab w:val="num" w:pos="1350"/>
        </w:tabs>
        <w:ind w:left="1350" w:hanging="390"/>
      </w:pPr>
      <w:rPr>
        <w:rFonts w:hint="eastAsia"/>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173C6F"/>
    <w:multiLevelType w:val="multilevel"/>
    <w:tmpl w:val="DC2C2BA0"/>
    <w:lvl w:ilvl="0">
      <w:start w:val="1"/>
      <w:numFmt w:val="taiwaneseCountingThousand"/>
      <w:lvlText w:val="%1、"/>
      <w:lvlJc w:val="left"/>
      <w:pPr>
        <w:tabs>
          <w:tab w:val="num" w:pos="1080"/>
        </w:tabs>
        <w:ind w:left="540" w:hanging="540"/>
      </w:pPr>
      <w:rPr>
        <w:rFonts w:hint="eastAsia"/>
        <w:b/>
        <w:i w:val="0"/>
      </w:rPr>
    </w:lvl>
    <w:lvl w:ilvl="1">
      <w:start w:val="1"/>
      <w:numFmt w:val="taiwaneseCountingThousand"/>
      <w:pStyle w:val="2"/>
      <w:lvlText w:val="（%2）"/>
      <w:lvlJc w:val="left"/>
      <w:pPr>
        <w:tabs>
          <w:tab w:val="num" w:pos="1560"/>
        </w:tabs>
        <w:ind w:left="1560" w:hanging="1080"/>
      </w:pPr>
      <w:rPr>
        <w:rFonts w:hint="eastAsia"/>
      </w:rPr>
    </w:lvl>
    <w:lvl w:ilvl="2">
      <w:start w:val="1"/>
      <w:numFmt w:val="decimal"/>
      <w:lvlText w:val="%3、"/>
      <w:lvlJc w:val="left"/>
      <w:pPr>
        <w:tabs>
          <w:tab w:val="num" w:pos="1380"/>
        </w:tabs>
        <w:ind w:left="1380" w:hanging="420"/>
      </w:pPr>
      <w:rPr>
        <w:rFonts w:hint="default"/>
      </w:rPr>
    </w:lvl>
    <w:lvl w:ilvl="3">
      <w:start w:val="1"/>
      <w:numFmt w:val="decimal"/>
      <w:lvlText w:val="（%4）"/>
      <w:lvlJc w:val="left"/>
      <w:pPr>
        <w:tabs>
          <w:tab w:val="num" w:pos="2145"/>
        </w:tabs>
        <w:ind w:left="2145" w:hanging="705"/>
      </w:pPr>
      <w:rPr>
        <w:rFonts w:hint="default"/>
      </w:rPr>
    </w:lvl>
    <w:lvl w:ilvl="4">
      <w:start w:val="1"/>
      <w:numFmt w:val="decimal"/>
      <w:lvlText w:val="%5．"/>
      <w:lvlJc w:val="left"/>
      <w:pPr>
        <w:tabs>
          <w:tab w:val="num" w:pos="2340"/>
        </w:tabs>
        <w:ind w:left="2340" w:hanging="420"/>
      </w:pPr>
      <w:rPr>
        <w:rFonts w:hint="default"/>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1B3A2BB9"/>
    <w:multiLevelType w:val="hybridMultilevel"/>
    <w:tmpl w:val="46E65C10"/>
    <w:lvl w:ilvl="0" w:tplc="AD1A590E">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DFD3668"/>
    <w:multiLevelType w:val="hybridMultilevel"/>
    <w:tmpl w:val="C49073F6"/>
    <w:lvl w:ilvl="0" w:tplc="AD1A590E">
      <w:start w:val="1"/>
      <w:numFmt w:val="decimal"/>
      <w:lvlText w:val="(%1)"/>
      <w:lvlJc w:val="left"/>
      <w:pPr>
        <w:ind w:left="1320" w:hanging="480"/>
      </w:pPr>
      <w:rPr>
        <w:rFonts w:hint="eastAsia"/>
      </w:rPr>
    </w:lvl>
    <w:lvl w:ilvl="1" w:tplc="AD1A590E">
      <w:start w:val="1"/>
      <w:numFmt w:val="decim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280800B1"/>
    <w:multiLevelType w:val="hybridMultilevel"/>
    <w:tmpl w:val="6A4EC51E"/>
    <w:lvl w:ilvl="0" w:tplc="D458DA04">
      <w:start w:val="1"/>
      <w:numFmt w:val="decimal"/>
      <w:lvlText w:val="%1."/>
      <w:lvlJc w:val="left"/>
      <w:pPr>
        <w:tabs>
          <w:tab w:val="num" w:pos="840"/>
        </w:tabs>
        <w:ind w:left="840" w:hanging="360"/>
      </w:pPr>
      <w:rPr>
        <w:rFonts w:ascii="Times New Roman"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446EAA"/>
    <w:multiLevelType w:val="hybridMultilevel"/>
    <w:tmpl w:val="8C729572"/>
    <w:lvl w:ilvl="0" w:tplc="F25899B8">
      <w:start w:val="1"/>
      <w:numFmt w:val="decimal"/>
      <w:lvlText w:val="%1."/>
      <w:lvlJc w:val="left"/>
      <w:pPr>
        <w:tabs>
          <w:tab w:val="num" w:pos="720"/>
        </w:tabs>
        <w:ind w:left="720" w:hanging="360"/>
      </w:pPr>
      <w:rPr>
        <w:rFonts w:ascii="Times New Roman"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8">
    <w:nsid w:val="2C395049"/>
    <w:multiLevelType w:val="hybridMultilevel"/>
    <w:tmpl w:val="9C42F6A0"/>
    <w:lvl w:ilvl="0" w:tplc="FFFFFFFF">
      <w:start w:val="1"/>
      <w:numFmt w:val="decimal"/>
      <w:pStyle w:val="20"/>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914AA8"/>
    <w:multiLevelType w:val="hybridMultilevel"/>
    <w:tmpl w:val="B4886040"/>
    <w:lvl w:ilvl="0" w:tplc="AD1A590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DC56DBF"/>
    <w:multiLevelType w:val="multilevel"/>
    <w:tmpl w:val="7F04446C"/>
    <w:lvl w:ilvl="0">
      <w:start w:val="1"/>
      <w:numFmt w:val="taiwaneseCountingThousand"/>
      <w:pStyle w:val="a"/>
      <w:suff w:val="space"/>
      <w:lvlText w:val="%1、"/>
      <w:lvlJc w:val="left"/>
      <w:pPr>
        <w:ind w:left="0" w:firstLine="0"/>
      </w:pPr>
      <w:rPr>
        <w:rFonts w:hint="eastAsia"/>
      </w:rPr>
    </w:lvl>
    <w:lvl w:ilvl="1">
      <w:start w:val="1"/>
      <w:numFmt w:val="taiwaneseCountingThousand"/>
      <w:pStyle w:val="a0"/>
      <w:suff w:val="nothing"/>
      <w:lvlText w:val="(%2)"/>
      <w:lvlJc w:val="left"/>
      <w:pPr>
        <w:ind w:left="567" w:hanging="397"/>
      </w:pPr>
      <w:rPr>
        <w:rFonts w:hint="eastAsia"/>
      </w:rPr>
    </w:lvl>
    <w:lvl w:ilvl="2">
      <w:numFmt w:val="none"/>
      <w:pStyle w:val="1"/>
      <w:lvlText w:val=""/>
      <w:lvlJc w:val="left"/>
      <w:pPr>
        <w:tabs>
          <w:tab w:val="num" w:pos="360"/>
        </w:tabs>
      </w:pPr>
    </w:lvl>
    <w:lvl w:ilvl="3">
      <w:start w:val="1"/>
      <w:numFmt w:val="decimal"/>
      <w:pStyle w:val="10"/>
      <w:suff w:val="space"/>
      <w:lvlText w:val="(%4)"/>
      <w:lvlJc w:val="left"/>
      <w:pPr>
        <w:ind w:left="1134" w:hanging="454"/>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1">
    <w:nsid w:val="43CB733E"/>
    <w:multiLevelType w:val="hybridMultilevel"/>
    <w:tmpl w:val="B4886040"/>
    <w:lvl w:ilvl="0" w:tplc="AD1A590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3FA7D71"/>
    <w:multiLevelType w:val="hybridMultilevel"/>
    <w:tmpl w:val="42D0AD38"/>
    <w:lvl w:ilvl="0" w:tplc="AD1A590E">
      <w:start w:val="1"/>
      <w:numFmt w:val="decimal"/>
      <w:lvlText w:val="(%1)"/>
      <w:lvlJc w:val="left"/>
      <w:pPr>
        <w:tabs>
          <w:tab w:val="num" w:pos="840"/>
        </w:tabs>
        <w:ind w:left="840" w:hanging="36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C66DED"/>
    <w:multiLevelType w:val="hybridMultilevel"/>
    <w:tmpl w:val="E6B2ED88"/>
    <w:lvl w:ilvl="0" w:tplc="AD1A590E">
      <w:start w:val="1"/>
      <w:numFmt w:val="decimal"/>
      <w:lvlText w:val="(%1)"/>
      <w:lvlJc w:val="left"/>
      <w:pPr>
        <w:ind w:left="1320" w:hanging="480"/>
      </w:pPr>
      <w:rPr>
        <w:rFonts w:hint="eastAsia"/>
      </w:rPr>
    </w:lvl>
    <w:lvl w:ilvl="1" w:tplc="AD1A590E">
      <w:start w:val="1"/>
      <w:numFmt w:val="decim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3147490"/>
    <w:multiLevelType w:val="hybridMultilevel"/>
    <w:tmpl w:val="64C8E4EA"/>
    <w:lvl w:ilvl="0" w:tplc="F25899B8">
      <w:start w:val="1"/>
      <w:numFmt w:val="decimal"/>
      <w:lvlText w:val="%1."/>
      <w:lvlJc w:val="left"/>
      <w:pPr>
        <w:tabs>
          <w:tab w:val="num" w:pos="720"/>
        </w:tabs>
        <w:ind w:left="720" w:hanging="360"/>
      </w:pPr>
      <w:rPr>
        <w:rFonts w:ascii="Times New Roman" w:hint="eastAsia"/>
      </w:rPr>
    </w:lvl>
    <w:lvl w:ilvl="1" w:tplc="796C874A">
      <w:start w:val="1"/>
      <w:numFmt w:val="taiwaneseCountingThousand"/>
      <w:lvlText w:val="%2、"/>
      <w:lvlJc w:val="left"/>
      <w:pPr>
        <w:ind w:left="840" w:hanging="480"/>
      </w:pPr>
      <w:rPr>
        <w:rFonts w:hint="default"/>
      </w:r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nsid w:val="5804482C"/>
    <w:multiLevelType w:val="hybridMultilevel"/>
    <w:tmpl w:val="1EB434E2"/>
    <w:lvl w:ilvl="0" w:tplc="F25899B8">
      <w:start w:val="1"/>
      <w:numFmt w:val="decimal"/>
      <w:lvlText w:val="%1."/>
      <w:lvlJc w:val="left"/>
      <w:pPr>
        <w:tabs>
          <w:tab w:val="num" w:pos="720"/>
        </w:tabs>
        <w:ind w:left="720" w:hanging="360"/>
      </w:pPr>
      <w:rPr>
        <w:rFonts w:ascii="Times New Roman"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6">
    <w:nsid w:val="64AB4875"/>
    <w:multiLevelType w:val="hybridMultilevel"/>
    <w:tmpl w:val="5E22CABC"/>
    <w:lvl w:ilvl="0" w:tplc="5CE88B38">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730D070F"/>
    <w:multiLevelType w:val="hybridMultilevel"/>
    <w:tmpl w:val="00864E50"/>
    <w:lvl w:ilvl="0" w:tplc="AD1A590E">
      <w:start w:val="1"/>
      <w:numFmt w:val="decimal"/>
      <w:lvlText w:val="(%1)"/>
      <w:lvlJc w:val="left"/>
      <w:pPr>
        <w:ind w:left="1320" w:hanging="480"/>
      </w:pPr>
      <w:rPr>
        <w:rFonts w:hint="eastAsia"/>
      </w:rPr>
    </w:lvl>
    <w:lvl w:ilvl="1" w:tplc="AD1A590E">
      <w:start w:val="1"/>
      <w:numFmt w:val="decim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7988191A"/>
    <w:multiLevelType w:val="hybridMultilevel"/>
    <w:tmpl w:val="4DF2B25A"/>
    <w:lvl w:ilvl="0" w:tplc="F25899B8">
      <w:start w:val="1"/>
      <w:numFmt w:val="decimal"/>
      <w:lvlText w:val="%1."/>
      <w:lvlJc w:val="left"/>
      <w:pPr>
        <w:tabs>
          <w:tab w:val="num" w:pos="720"/>
        </w:tabs>
        <w:ind w:left="720" w:hanging="360"/>
      </w:pPr>
      <w:rPr>
        <w:rFonts w:ascii="Times New Roman"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9">
    <w:nsid w:val="7DD82DA5"/>
    <w:multiLevelType w:val="hybridMultilevel"/>
    <w:tmpl w:val="7A50C584"/>
    <w:lvl w:ilvl="0" w:tplc="AD1A590E">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8"/>
  </w:num>
  <w:num w:numId="3">
    <w:abstractNumId w:val="3"/>
  </w:num>
  <w:num w:numId="4">
    <w:abstractNumId w:val="10"/>
  </w:num>
  <w:num w:numId="5">
    <w:abstractNumId w:val="18"/>
  </w:num>
  <w:num w:numId="6">
    <w:abstractNumId w:val="15"/>
  </w:num>
  <w:num w:numId="7">
    <w:abstractNumId w:val="7"/>
  </w:num>
  <w:num w:numId="8">
    <w:abstractNumId w:val="14"/>
  </w:num>
  <w:num w:numId="9">
    <w:abstractNumId w:val="16"/>
  </w:num>
  <w:num w:numId="10">
    <w:abstractNumId w:val="16"/>
  </w:num>
  <w:num w:numId="11">
    <w:abstractNumId w:val="4"/>
  </w:num>
  <w:num w:numId="12">
    <w:abstractNumId w:val="17"/>
  </w:num>
  <w:num w:numId="13">
    <w:abstractNumId w:val="13"/>
  </w:num>
  <w:num w:numId="14">
    <w:abstractNumId w:val="19"/>
  </w:num>
  <w:num w:numId="15">
    <w:abstractNumId w:val="5"/>
  </w:num>
  <w:num w:numId="16">
    <w:abstractNumId w:val="6"/>
  </w:num>
  <w:num w:numId="17">
    <w:abstractNumId w:val="12"/>
  </w:num>
  <w:num w:numId="18">
    <w:abstractNumId w:val="9"/>
  </w:num>
  <w:num w:numId="19">
    <w:abstractNumId w:val="0"/>
  </w:num>
  <w:num w:numId="20">
    <w:abstractNumId w:val="1"/>
  </w:num>
  <w:num w:numId="21">
    <w:abstractNumId w:val="11"/>
  </w:num>
  <w:num w:numId="22">
    <w:abstractNumId w:val="8"/>
  </w:num>
  <w:num w:numId="23">
    <w:abstractNumId w:val="8"/>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30"/>
    <w:rsid w:val="00036C72"/>
    <w:rsid w:val="000770DC"/>
    <w:rsid w:val="000859F5"/>
    <w:rsid w:val="000B2BCB"/>
    <w:rsid w:val="000C753E"/>
    <w:rsid w:val="001340D6"/>
    <w:rsid w:val="00143540"/>
    <w:rsid w:val="00145892"/>
    <w:rsid w:val="001521AB"/>
    <w:rsid w:val="0015240C"/>
    <w:rsid w:val="00154944"/>
    <w:rsid w:val="00167FBE"/>
    <w:rsid w:val="00175AF9"/>
    <w:rsid w:val="001C5B36"/>
    <w:rsid w:val="001D19B6"/>
    <w:rsid w:val="001D793B"/>
    <w:rsid w:val="001F3BB2"/>
    <w:rsid w:val="001F43D1"/>
    <w:rsid w:val="00220779"/>
    <w:rsid w:val="00247937"/>
    <w:rsid w:val="00272674"/>
    <w:rsid w:val="00283086"/>
    <w:rsid w:val="002C0D4B"/>
    <w:rsid w:val="00306CCF"/>
    <w:rsid w:val="00307F3A"/>
    <w:rsid w:val="00325844"/>
    <w:rsid w:val="0037344F"/>
    <w:rsid w:val="003A035F"/>
    <w:rsid w:val="003D5CCC"/>
    <w:rsid w:val="00407E82"/>
    <w:rsid w:val="00425D2F"/>
    <w:rsid w:val="0045046D"/>
    <w:rsid w:val="0045215A"/>
    <w:rsid w:val="00456344"/>
    <w:rsid w:val="0046393E"/>
    <w:rsid w:val="00464900"/>
    <w:rsid w:val="0049406D"/>
    <w:rsid w:val="004E50D0"/>
    <w:rsid w:val="004E6795"/>
    <w:rsid w:val="004F11F0"/>
    <w:rsid w:val="004F4BE3"/>
    <w:rsid w:val="00552826"/>
    <w:rsid w:val="005769B5"/>
    <w:rsid w:val="005A7ADB"/>
    <w:rsid w:val="005B7F58"/>
    <w:rsid w:val="00631CB2"/>
    <w:rsid w:val="006358AF"/>
    <w:rsid w:val="00636500"/>
    <w:rsid w:val="0065081E"/>
    <w:rsid w:val="00651046"/>
    <w:rsid w:val="006610E0"/>
    <w:rsid w:val="006768DE"/>
    <w:rsid w:val="006914BD"/>
    <w:rsid w:val="006B5A1C"/>
    <w:rsid w:val="006C0192"/>
    <w:rsid w:val="006D3C8B"/>
    <w:rsid w:val="007155EF"/>
    <w:rsid w:val="00721C70"/>
    <w:rsid w:val="00750662"/>
    <w:rsid w:val="00753F4D"/>
    <w:rsid w:val="00770EB3"/>
    <w:rsid w:val="007776E8"/>
    <w:rsid w:val="007925F5"/>
    <w:rsid w:val="007F7330"/>
    <w:rsid w:val="00801404"/>
    <w:rsid w:val="0080457F"/>
    <w:rsid w:val="00854681"/>
    <w:rsid w:val="008621B5"/>
    <w:rsid w:val="0086766F"/>
    <w:rsid w:val="00884F1A"/>
    <w:rsid w:val="008900C2"/>
    <w:rsid w:val="008A0837"/>
    <w:rsid w:val="008C71FA"/>
    <w:rsid w:val="008D14A5"/>
    <w:rsid w:val="008D3900"/>
    <w:rsid w:val="008E4554"/>
    <w:rsid w:val="00906317"/>
    <w:rsid w:val="009140D4"/>
    <w:rsid w:val="00936982"/>
    <w:rsid w:val="00937F84"/>
    <w:rsid w:val="00941E16"/>
    <w:rsid w:val="00962F5B"/>
    <w:rsid w:val="009657F6"/>
    <w:rsid w:val="00973551"/>
    <w:rsid w:val="00986150"/>
    <w:rsid w:val="00994C11"/>
    <w:rsid w:val="009A3AC6"/>
    <w:rsid w:val="009F305E"/>
    <w:rsid w:val="009F60C5"/>
    <w:rsid w:val="00A24654"/>
    <w:rsid w:val="00A339F2"/>
    <w:rsid w:val="00A36D28"/>
    <w:rsid w:val="00A63A21"/>
    <w:rsid w:val="00A63A2B"/>
    <w:rsid w:val="00A65099"/>
    <w:rsid w:val="00A76AEC"/>
    <w:rsid w:val="00A80C52"/>
    <w:rsid w:val="00A85FB4"/>
    <w:rsid w:val="00A93ACF"/>
    <w:rsid w:val="00AA11C7"/>
    <w:rsid w:val="00AA2260"/>
    <w:rsid w:val="00AB6153"/>
    <w:rsid w:val="00AD1397"/>
    <w:rsid w:val="00B0480E"/>
    <w:rsid w:val="00B128C8"/>
    <w:rsid w:val="00B14BD6"/>
    <w:rsid w:val="00B21155"/>
    <w:rsid w:val="00B70288"/>
    <w:rsid w:val="00B8416B"/>
    <w:rsid w:val="00B84BD6"/>
    <w:rsid w:val="00BC69F1"/>
    <w:rsid w:val="00BE49D9"/>
    <w:rsid w:val="00C46C83"/>
    <w:rsid w:val="00C52F87"/>
    <w:rsid w:val="00C614CA"/>
    <w:rsid w:val="00C70B0D"/>
    <w:rsid w:val="00CA2C8A"/>
    <w:rsid w:val="00CB202A"/>
    <w:rsid w:val="00CC2D16"/>
    <w:rsid w:val="00CC6579"/>
    <w:rsid w:val="00CD0868"/>
    <w:rsid w:val="00CD1CE7"/>
    <w:rsid w:val="00CE2520"/>
    <w:rsid w:val="00CE68D4"/>
    <w:rsid w:val="00CF2794"/>
    <w:rsid w:val="00D61523"/>
    <w:rsid w:val="00D66D63"/>
    <w:rsid w:val="00D96049"/>
    <w:rsid w:val="00DB24EC"/>
    <w:rsid w:val="00E02F3D"/>
    <w:rsid w:val="00E236CE"/>
    <w:rsid w:val="00E37EBD"/>
    <w:rsid w:val="00E53A79"/>
    <w:rsid w:val="00E60C88"/>
    <w:rsid w:val="00E73AF8"/>
    <w:rsid w:val="00E8100C"/>
    <w:rsid w:val="00E932D8"/>
    <w:rsid w:val="00EA10DB"/>
    <w:rsid w:val="00EB3257"/>
    <w:rsid w:val="00EC11DB"/>
    <w:rsid w:val="00EC1AC1"/>
    <w:rsid w:val="00F25B38"/>
    <w:rsid w:val="00F32720"/>
    <w:rsid w:val="00F43868"/>
    <w:rsid w:val="00F768E2"/>
    <w:rsid w:val="00F81BA4"/>
    <w:rsid w:val="00F91C75"/>
    <w:rsid w:val="00F93C92"/>
    <w:rsid w:val="00FF4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046D"/>
    <w:pPr>
      <w:widowControl w:val="0"/>
    </w:pPr>
    <w:rPr>
      <w:kern w:val="2"/>
      <w:sz w:val="24"/>
      <w:szCs w:val="24"/>
    </w:rPr>
  </w:style>
  <w:style w:type="paragraph" w:styleId="5">
    <w:name w:val="heading 5"/>
    <w:basedOn w:val="a1"/>
    <w:next w:val="a1"/>
    <w:qFormat/>
    <w:pPr>
      <w:keepNext/>
      <w:numPr>
        <w:ilvl w:val="4"/>
        <w:numId w:val="4"/>
      </w:numPr>
      <w:spacing w:line="720" w:lineRule="auto"/>
      <w:outlineLvl w:val="4"/>
    </w:pPr>
    <w:rPr>
      <w:rFonts w:ascii="Arial" w:hAnsi="Arial"/>
      <w:b/>
      <w:bCs/>
      <w:sz w:val="36"/>
      <w:szCs w:val="36"/>
    </w:rPr>
  </w:style>
  <w:style w:type="paragraph" w:styleId="6">
    <w:name w:val="heading 6"/>
    <w:basedOn w:val="a1"/>
    <w:next w:val="a1"/>
    <w:qFormat/>
    <w:pPr>
      <w:keepNext/>
      <w:numPr>
        <w:ilvl w:val="5"/>
        <w:numId w:val="4"/>
      </w:numPr>
      <w:spacing w:line="720" w:lineRule="auto"/>
      <w:outlineLvl w:val="5"/>
    </w:pPr>
    <w:rPr>
      <w:rFonts w:ascii="Arial" w:hAnsi="Arial"/>
      <w:sz w:val="36"/>
      <w:szCs w:val="36"/>
    </w:rPr>
  </w:style>
  <w:style w:type="paragraph" w:styleId="7">
    <w:name w:val="heading 7"/>
    <w:basedOn w:val="a1"/>
    <w:next w:val="a1"/>
    <w:qFormat/>
    <w:pPr>
      <w:keepNext/>
      <w:numPr>
        <w:ilvl w:val="6"/>
        <w:numId w:val="4"/>
      </w:numPr>
      <w:spacing w:line="720" w:lineRule="auto"/>
      <w:outlineLvl w:val="6"/>
    </w:pPr>
    <w:rPr>
      <w:rFonts w:ascii="Arial" w:hAnsi="Arial"/>
      <w:b/>
      <w:bCs/>
      <w:sz w:val="36"/>
      <w:szCs w:val="36"/>
    </w:rPr>
  </w:style>
  <w:style w:type="paragraph" w:styleId="8">
    <w:name w:val="heading 8"/>
    <w:basedOn w:val="a1"/>
    <w:next w:val="a1"/>
    <w:qFormat/>
    <w:pPr>
      <w:keepNext/>
      <w:numPr>
        <w:ilvl w:val="7"/>
        <w:numId w:val="4"/>
      </w:numPr>
      <w:spacing w:line="720" w:lineRule="auto"/>
      <w:outlineLvl w:val="7"/>
    </w:pPr>
    <w:rPr>
      <w:rFonts w:ascii="Arial" w:hAnsi="Arial"/>
      <w:sz w:val="36"/>
      <w:szCs w:val="36"/>
    </w:rPr>
  </w:style>
  <w:style w:type="paragraph" w:styleId="9">
    <w:name w:val="heading 9"/>
    <w:basedOn w:val="a1"/>
    <w:next w:val="a1"/>
    <w:qFormat/>
    <w:pPr>
      <w:keepNext/>
      <w:numPr>
        <w:ilvl w:val="8"/>
        <w:numId w:val="4"/>
      </w:numPr>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
    <w:name w:val="樣式2"/>
    <w:pPr>
      <w:numPr>
        <w:numId w:val="2"/>
      </w:numPr>
      <w:tabs>
        <w:tab w:val="left" w:pos="960"/>
      </w:tabs>
    </w:pPr>
    <w:rPr>
      <w:rFonts w:ascii="標楷體" w:eastAsia="標楷體"/>
      <w:b/>
      <w:bCs/>
      <w:sz w:val="24"/>
    </w:rPr>
  </w:style>
  <w:style w:type="paragraph" w:customStyle="1" w:styleId="2">
    <w:name w:val="內文2"/>
    <w:basedOn w:val="a1"/>
    <w:autoRedefine/>
    <w:pPr>
      <w:numPr>
        <w:ilvl w:val="1"/>
        <w:numId w:val="3"/>
      </w:numPr>
      <w:tabs>
        <w:tab w:val="clear" w:pos="1560"/>
      </w:tabs>
      <w:adjustRightInd w:val="0"/>
      <w:spacing w:before="120"/>
      <w:ind w:left="1080" w:hanging="740"/>
      <w:jc w:val="both"/>
    </w:pPr>
    <w:rPr>
      <w:rFonts w:ascii="標楷體" w:eastAsia="標楷體"/>
      <w:szCs w:val="20"/>
    </w:rPr>
  </w:style>
  <w:style w:type="paragraph" w:customStyle="1" w:styleId="a">
    <w:name w:val="一"/>
    <w:pPr>
      <w:numPr>
        <w:numId w:val="4"/>
      </w:numPr>
      <w:jc w:val="both"/>
    </w:pPr>
    <w:rPr>
      <w:rFonts w:eastAsia="標楷體"/>
      <w:sz w:val="24"/>
    </w:rPr>
  </w:style>
  <w:style w:type="paragraph" w:customStyle="1" w:styleId="a0">
    <w:name w:val="(一)"/>
    <w:pPr>
      <w:numPr>
        <w:ilvl w:val="1"/>
        <w:numId w:val="4"/>
      </w:numPr>
    </w:pPr>
    <w:rPr>
      <w:rFonts w:eastAsia="標楷體"/>
      <w:sz w:val="24"/>
    </w:rPr>
  </w:style>
  <w:style w:type="paragraph" w:customStyle="1" w:styleId="1">
    <w:name w:val="1"/>
    <w:pPr>
      <w:numPr>
        <w:ilvl w:val="2"/>
        <w:numId w:val="4"/>
      </w:numPr>
    </w:pPr>
    <w:rPr>
      <w:rFonts w:eastAsia="標楷體"/>
      <w:sz w:val="24"/>
    </w:rPr>
  </w:style>
  <w:style w:type="paragraph" w:customStyle="1" w:styleId="10">
    <w:name w:val="(1)"/>
    <w:pPr>
      <w:numPr>
        <w:ilvl w:val="3"/>
        <w:numId w:val="4"/>
      </w:numPr>
      <w:ind w:left="850" w:hanging="170"/>
      <w:jc w:val="both"/>
    </w:pPr>
    <w:rPr>
      <w:rFonts w:eastAsia="標楷體"/>
      <w:sz w:val="24"/>
    </w:rPr>
  </w:style>
  <w:style w:type="paragraph" w:styleId="a5">
    <w:name w:val="header"/>
    <w:basedOn w:val="a1"/>
    <w:link w:val="a6"/>
    <w:uiPriority w:val="99"/>
    <w:unhideWhenUsed/>
    <w:rsid w:val="007F7330"/>
    <w:pPr>
      <w:tabs>
        <w:tab w:val="center" w:pos="4153"/>
        <w:tab w:val="right" w:pos="8306"/>
      </w:tabs>
      <w:snapToGrid w:val="0"/>
    </w:pPr>
    <w:rPr>
      <w:sz w:val="20"/>
      <w:szCs w:val="20"/>
    </w:rPr>
  </w:style>
  <w:style w:type="character" w:customStyle="1" w:styleId="a6">
    <w:name w:val="頁首 字元"/>
    <w:link w:val="a5"/>
    <w:uiPriority w:val="99"/>
    <w:rsid w:val="007F7330"/>
    <w:rPr>
      <w:kern w:val="2"/>
    </w:rPr>
  </w:style>
  <w:style w:type="paragraph" w:styleId="a7">
    <w:name w:val="footer"/>
    <w:basedOn w:val="a1"/>
    <w:link w:val="a8"/>
    <w:uiPriority w:val="99"/>
    <w:unhideWhenUsed/>
    <w:rsid w:val="007F7330"/>
    <w:pPr>
      <w:tabs>
        <w:tab w:val="center" w:pos="4153"/>
        <w:tab w:val="right" w:pos="8306"/>
      </w:tabs>
      <w:snapToGrid w:val="0"/>
    </w:pPr>
    <w:rPr>
      <w:sz w:val="20"/>
      <w:szCs w:val="20"/>
    </w:rPr>
  </w:style>
  <w:style w:type="character" w:customStyle="1" w:styleId="a8">
    <w:name w:val="頁尾 字元"/>
    <w:link w:val="a7"/>
    <w:uiPriority w:val="99"/>
    <w:rsid w:val="007F7330"/>
    <w:rPr>
      <w:kern w:val="2"/>
    </w:rPr>
  </w:style>
  <w:style w:type="table" w:styleId="a9">
    <w:name w:val="Table Grid"/>
    <w:basedOn w:val="a3"/>
    <w:uiPriority w:val="59"/>
    <w:rsid w:val="002207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C52F87"/>
    <w:rPr>
      <w:rFonts w:ascii="Cambria" w:hAnsi="Cambria"/>
      <w:sz w:val="18"/>
      <w:szCs w:val="18"/>
    </w:rPr>
  </w:style>
  <w:style w:type="character" w:customStyle="1" w:styleId="ab">
    <w:name w:val="註解方塊文字 字元"/>
    <w:link w:val="aa"/>
    <w:uiPriority w:val="99"/>
    <w:semiHidden/>
    <w:rsid w:val="00C52F87"/>
    <w:rPr>
      <w:rFonts w:ascii="Cambria" w:eastAsia="新細明體" w:hAnsi="Cambria" w:cs="Times New Roman"/>
      <w:kern w:val="2"/>
      <w:sz w:val="18"/>
      <w:szCs w:val="18"/>
    </w:rPr>
  </w:style>
  <w:style w:type="character" w:styleId="ac">
    <w:name w:val="Hyperlink"/>
    <w:uiPriority w:val="99"/>
    <w:unhideWhenUsed/>
    <w:rsid w:val="00DB24EC"/>
    <w:rPr>
      <w:color w:val="0000FF"/>
      <w:u w:val="single"/>
    </w:rPr>
  </w:style>
  <w:style w:type="paragraph" w:styleId="ad">
    <w:name w:val="List Paragraph"/>
    <w:basedOn w:val="a1"/>
    <w:uiPriority w:val="34"/>
    <w:qFormat/>
    <w:rsid w:val="006768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046D"/>
    <w:pPr>
      <w:widowControl w:val="0"/>
    </w:pPr>
    <w:rPr>
      <w:kern w:val="2"/>
      <w:sz w:val="24"/>
      <w:szCs w:val="24"/>
    </w:rPr>
  </w:style>
  <w:style w:type="paragraph" w:styleId="5">
    <w:name w:val="heading 5"/>
    <w:basedOn w:val="a1"/>
    <w:next w:val="a1"/>
    <w:qFormat/>
    <w:pPr>
      <w:keepNext/>
      <w:numPr>
        <w:ilvl w:val="4"/>
        <w:numId w:val="4"/>
      </w:numPr>
      <w:spacing w:line="720" w:lineRule="auto"/>
      <w:outlineLvl w:val="4"/>
    </w:pPr>
    <w:rPr>
      <w:rFonts w:ascii="Arial" w:hAnsi="Arial"/>
      <w:b/>
      <w:bCs/>
      <w:sz w:val="36"/>
      <w:szCs w:val="36"/>
    </w:rPr>
  </w:style>
  <w:style w:type="paragraph" w:styleId="6">
    <w:name w:val="heading 6"/>
    <w:basedOn w:val="a1"/>
    <w:next w:val="a1"/>
    <w:qFormat/>
    <w:pPr>
      <w:keepNext/>
      <w:numPr>
        <w:ilvl w:val="5"/>
        <w:numId w:val="4"/>
      </w:numPr>
      <w:spacing w:line="720" w:lineRule="auto"/>
      <w:outlineLvl w:val="5"/>
    </w:pPr>
    <w:rPr>
      <w:rFonts w:ascii="Arial" w:hAnsi="Arial"/>
      <w:sz w:val="36"/>
      <w:szCs w:val="36"/>
    </w:rPr>
  </w:style>
  <w:style w:type="paragraph" w:styleId="7">
    <w:name w:val="heading 7"/>
    <w:basedOn w:val="a1"/>
    <w:next w:val="a1"/>
    <w:qFormat/>
    <w:pPr>
      <w:keepNext/>
      <w:numPr>
        <w:ilvl w:val="6"/>
        <w:numId w:val="4"/>
      </w:numPr>
      <w:spacing w:line="720" w:lineRule="auto"/>
      <w:outlineLvl w:val="6"/>
    </w:pPr>
    <w:rPr>
      <w:rFonts w:ascii="Arial" w:hAnsi="Arial"/>
      <w:b/>
      <w:bCs/>
      <w:sz w:val="36"/>
      <w:szCs w:val="36"/>
    </w:rPr>
  </w:style>
  <w:style w:type="paragraph" w:styleId="8">
    <w:name w:val="heading 8"/>
    <w:basedOn w:val="a1"/>
    <w:next w:val="a1"/>
    <w:qFormat/>
    <w:pPr>
      <w:keepNext/>
      <w:numPr>
        <w:ilvl w:val="7"/>
        <w:numId w:val="4"/>
      </w:numPr>
      <w:spacing w:line="720" w:lineRule="auto"/>
      <w:outlineLvl w:val="7"/>
    </w:pPr>
    <w:rPr>
      <w:rFonts w:ascii="Arial" w:hAnsi="Arial"/>
      <w:sz w:val="36"/>
      <w:szCs w:val="36"/>
    </w:rPr>
  </w:style>
  <w:style w:type="paragraph" w:styleId="9">
    <w:name w:val="heading 9"/>
    <w:basedOn w:val="a1"/>
    <w:next w:val="a1"/>
    <w:qFormat/>
    <w:pPr>
      <w:keepNext/>
      <w:numPr>
        <w:ilvl w:val="8"/>
        <w:numId w:val="4"/>
      </w:numPr>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
    <w:name w:val="樣式2"/>
    <w:pPr>
      <w:numPr>
        <w:numId w:val="2"/>
      </w:numPr>
      <w:tabs>
        <w:tab w:val="left" w:pos="960"/>
      </w:tabs>
    </w:pPr>
    <w:rPr>
      <w:rFonts w:ascii="標楷體" w:eastAsia="標楷體"/>
      <w:b/>
      <w:bCs/>
      <w:sz w:val="24"/>
    </w:rPr>
  </w:style>
  <w:style w:type="paragraph" w:customStyle="1" w:styleId="2">
    <w:name w:val="內文2"/>
    <w:basedOn w:val="a1"/>
    <w:autoRedefine/>
    <w:pPr>
      <w:numPr>
        <w:ilvl w:val="1"/>
        <w:numId w:val="3"/>
      </w:numPr>
      <w:tabs>
        <w:tab w:val="clear" w:pos="1560"/>
      </w:tabs>
      <w:adjustRightInd w:val="0"/>
      <w:spacing w:before="120"/>
      <w:ind w:left="1080" w:hanging="740"/>
      <w:jc w:val="both"/>
    </w:pPr>
    <w:rPr>
      <w:rFonts w:ascii="標楷體" w:eastAsia="標楷體"/>
      <w:szCs w:val="20"/>
    </w:rPr>
  </w:style>
  <w:style w:type="paragraph" w:customStyle="1" w:styleId="a">
    <w:name w:val="一"/>
    <w:pPr>
      <w:numPr>
        <w:numId w:val="4"/>
      </w:numPr>
      <w:jc w:val="both"/>
    </w:pPr>
    <w:rPr>
      <w:rFonts w:eastAsia="標楷體"/>
      <w:sz w:val="24"/>
    </w:rPr>
  </w:style>
  <w:style w:type="paragraph" w:customStyle="1" w:styleId="a0">
    <w:name w:val="(一)"/>
    <w:pPr>
      <w:numPr>
        <w:ilvl w:val="1"/>
        <w:numId w:val="4"/>
      </w:numPr>
    </w:pPr>
    <w:rPr>
      <w:rFonts w:eastAsia="標楷體"/>
      <w:sz w:val="24"/>
    </w:rPr>
  </w:style>
  <w:style w:type="paragraph" w:customStyle="1" w:styleId="1">
    <w:name w:val="1"/>
    <w:pPr>
      <w:numPr>
        <w:ilvl w:val="2"/>
        <w:numId w:val="4"/>
      </w:numPr>
    </w:pPr>
    <w:rPr>
      <w:rFonts w:eastAsia="標楷體"/>
      <w:sz w:val="24"/>
    </w:rPr>
  </w:style>
  <w:style w:type="paragraph" w:customStyle="1" w:styleId="10">
    <w:name w:val="(1)"/>
    <w:pPr>
      <w:numPr>
        <w:ilvl w:val="3"/>
        <w:numId w:val="4"/>
      </w:numPr>
      <w:ind w:left="850" w:hanging="170"/>
      <w:jc w:val="both"/>
    </w:pPr>
    <w:rPr>
      <w:rFonts w:eastAsia="標楷體"/>
      <w:sz w:val="24"/>
    </w:rPr>
  </w:style>
  <w:style w:type="paragraph" w:styleId="a5">
    <w:name w:val="header"/>
    <w:basedOn w:val="a1"/>
    <w:link w:val="a6"/>
    <w:uiPriority w:val="99"/>
    <w:unhideWhenUsed/>
    <w:rsid w:val="007F7330"/>
    <w:pPr>
      <w:tabs>
        <w:tab w:val="center" w:pos="4153"/>
        <w:tab w:val="right" w:pos="8306"/>
      </w:tabs>
      <w:snapToGrid w:val="0"/>
    </w:pPr>
    <w:rPr>
      <w:sz w:val="20"/>
      <w:szCs w:val="20"/>
    </w:rPr>
  </w:style>
  <w:style w:type="character" w:customStyle="1" w:styleId="a6">
    <w:name w:val="頁首 字元"/>
    <w:link w:val="a5"/>
    <w:uiPriority w:val="99"/>
    <w:rsid w:val="007F7330"/>
    <w:rPr>
      <w:kern w:val="2"/>
    </w:rPr>
  </w:style>
  <w:style w:type="paragraph" w:styleId="a7">
    <w:name w:val="footer"/>
    <w:basedOn w:val="a1"/>
    <w:link w:val="a8"/>
    <w:uiPriority w:val="99"/>
    <w:unhideWhenUsed/>
    <w:rsid w:val="007F7330"/>
    <w:pPr>
      <w:tabs>
        <w:tab w:val="center" w:pos="4153"/>
        <w:tab w:val="right" w:pos="8306"/>
      </w:tabs>
      <w:snapToGrid w:val="0"/>
    </w:pPr>
    <w:rPr>
      <w:sz w:val="20"/>
      <w:szCs w:val="20"/>
    </w:rPr>
  </w:style>
  <w:style w:type="character" w:customStyle="1" w:styleId="a8">
    <w:name w:val="頁尾 字元"/>
    <w:link w:val="a7"/>
    <w:uiPriority w:val="99"/>
    <w:rsid w:val="007F7330"/>
    <w:rPr>
      <w:kern w:val="2"/>
    </w:rPr>
  </w:style>
  <w:style w:type="table" w:styleId="a9">
    <w:name w:val="Table Grid"/>
    <w:basedOn w:val="a3"/>
    <w:uiPriority w:val="59"/>
    <w:rsid w:val="002207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C52F87"/>
    <w:rPr>
      <w:rFonts w:ascii="Cambria" w:hAnsi="Cambria"/>
      <w:sz w:val="18"/>
      <w:szCs w:val="18"/>
    </w:rPr>
  </w:style>
  <w:style w:type="character" w:customStyle="1" w:styleId="ab">
    <w:name w:val="註解方塊文字 字元"/>
    <w:link w:val="aa"/>
    <w:uiPriority w:val="99"/>
    <w:semiHidden/>
    <w:rsid w:val="00C52F87"/>
    <w:rPr>
      <w:rFonts w:ascii="Cambria" w:eastAsia="新細明體" w:hAnsi="Cambria" w:cs="Times New Roman"/>
      <w:kern w:val="2"/>
      <w:sz w:val="18"/>
      <w:szCs w:val="18"/>
    </w:rPr>
  </w:style>
  <w:style w:type="character" w:styleId="ac">
    <w:name w:val="Hyperlink"/>
    <w:uiPriority w:val="99"/>
    <w:unhideWhenUsed/>
    <w:rsid w:val="00DB24EC"/>
    <w:rPr>
      <w:color w:val="0000FF"/>
      <w:u w:val="single"/>
    </w:rPr>
  </w:style>
  <w:style w:type="paragraph" w:styleId="ad">
    <w:name w:val="List Paragraph"/>
    <w:basedOn w:val="a1"/>
    <w:uiPriority w:val="34"/>
    <w:qFormat/>
    <w:rsid w:val="006768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7552">
      <w:bodyDiv w:val="1"/>
      <w:marLeft w:val="0"/>
      <w:marRight w:val="0"/>
      <w:marTop w:val="0"/>
      <w:marBottom w:val="0"/>
      <w:divBdr>
        <w:top w:val="none" w:sz="0" w:space="0" w:color="auto"/>
        <w:left w:val="none" w:sz="0" w:space="0" w:color="auto"/>
        <w:bottom w:val="none" w:sz="0" w:space="0" w:color="auto"/>
        <w:right w:val="none" w:sz="0" w:space="0" w:color="auto"/>
      </w:divBdr>
    </w:div>
    <w:div w:id="1116633370">
      <w:bodyDiv w:val="1"/>
      <w:marLeft w:val="0"/>
      <w:marRight w:val="0"/>
      <w:marTop w:val="0"/>
      <w:marBottom w:val="0"/>
      <w:divBdr>
        <w:top w:val="none" w:sz="0" w:space="0" w:color="auto"/>
        <w:left w:val="none" w:sz="0" w:space="0" w:color="auto"/>
        <w:bottom w:val="none" w:sz="0" w:space="0" w:color="auto"/>
        <w:right w:val="none" w:sz="0" w:space="0" w:color="auto"/>
      </w:divBdr>
    </w:div>
    <w:div w:id="1188562789">
      <w:bodyDiv w:val="1"/>
      <w:marLeft w:val="0"/>
      <w:marRight w:val="0"/>
      <w:marTop w:val="0"/>
      <w:marBottom w:val="0"/>
      <w:divBdr>
        <w:top w:val="none" w:sz="0" w:space="0" w:color="auto"/>
        <w:left w:val="none" w:sz="0" w:space="0" w:color="auto"/>
        <w:bottom w:val="none" w:sz="0" w:space="0" w:color="auto"/>
        <w:right w:val="none" w:sz="0" w:space="0" w:color="auto"/>
      </w:divBdr>
    </w:div>
    <w:div w:id="15753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sp.osha.gov.tw/labcbs/dis0001.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768E-C57F-4CE0-825E-0895E039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1310</Words>
  <Characters>7470</Characters>
  <Application>Microsoft Office Word</Application>
  <DocSecurity>0</DocSecurity>
  <Lines>62</Lines>
  <Paragraphs>17</Paragraphs>
  <ScaleCrop>false</ScaleCrop>
  <Company>user</Company>
  <LinksUpToDate>false</LinksUpToDate>
  <CharactersWithSpaces>8763</CharactersWithSpaces>
  <SharedDoc>false</SharedDoc>
  <HLinks>
    <vt:vector size="6" baseType="variant">
      <vt:variant>
        <vt:i4>2031706</vt:i4>
      </vt:variant>
      <vt:variant>
        <vt:i4>0</vt:i4>
      </vt:variant>
      <vt:variant>
        <vt:i4>0</vt:i4>
      </vt:variant>
      <vt:variant>
        <vt:i4>5</vt:i4>
      </vt:variant>
      <vt:variant>
        <vt:lpwstr>https://insp.osha.gov.tw/labcbs/dis0001.aspx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安全衛生工作守則訂定參考範例</dc:title>
  <dc:creator>user</dc:creator>
  <cp:lastModifiedBy>羅永定</cp:lastModifiedBy>
  <cp:revision>20</cp:revision>
  <cp:lastPrinted>2018-06-25T07:44:00Z</cp:lastPrinted>
  <dcterms:created xsi:type="dcterms:W3CDTF">2018-04-18T07:16:00Z</dcterms:created>
  <dcterms:modified xsi:type="dcterms:W3CDTF">2018-06-28T06:19:00Z</dcterms:modified>
</cp:coreProperties>
</file>