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74706" w:themeColor="accent6" w:themeShade="7F"/>
  <w:body>
    <w:p w:rsidR="00C22A03" w:rsidRPr="00C22A03" w:rsidRDefault="0068228E">
      <w:r>
        <w:rPr>
          <w:rFonts w:hint="eastAsia"/>
          <w:noProof/>
        </w:rPr>
        <mc:AlternateContent>
          <mc:Choice Requires="wps">
            <w:drawing>
              <wp:anchor distT="0" distB="0" distL="114300" distR="114300" simplePos="0" relativeHeight="251658240" behindDoc="0" locked="0" layoutInCell="1" allowOverlap="1" wp14:anchorId="23AAE48E" wp14:editId="6E0EE025">
                <wp:simplePos x="0" y="0"/>
                <wp:positionH relativeFrom="column">
                  <wp:posOffset>929640</wp:posOffset>
                </wp:positionH>
                <wp:positionV relativeFrom="paragraph">
                  <wp:posOffset>2353755</wp:posOffset>
                </wp:positionV>
                <wp:extent cx="12780000" cy="51480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0000" cy="5148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一、安全衛生工作守則內容訂定係依職業安全衛生法施行細則第</w:t>
                            </w:r>
                            <w:r w:rsidR="00EC4D47" w:rsidRPr="008C2A1D">
                              <w:rPr>
                                <w:rFonts w:eastAsia="標楷體" w:hint="eastAsia"/>
                                <w:sz w:val="38"/>
                                <w:szCs w:val="38"/>
                                <w:eastAsianLayout w:id="1796437504" w:vert="1" w:vertCompress="1"/>
                              </w:rPr>
                              <w:t>4</w:t>
                            </w:r>
                            <w:r w:rsidR="00EC4D47" w:rsidRPr="008C2A1D">
                              <w:rPr>
                                <w:rFonts w:eastAsia="標楷體"/>
                                <w:sz w:val="38"/>
                                <w:szCs w:val="38"/>
                                <w:eastAsianLayout w:id="1796437504" w:vert="1" w:vertCompress="1"/>
                              </w:rPr>
                              <w:t>1</w:t>
                            </w:r>
                            <w:r w:rsidRPr="008C2A1D">
                              <w:rPr>
                                <w:rFonts w:eastAsia="標楷體"/>
                                <w:sz w:val="38"/>
                                <w:szCs w:val="38"/>
                              </w:rPr>
                              <w:t>條規定辦理，全體工作人員應切實遵守。</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二、進入營繕工程工作場所作業人員，應正確戴用合格安全帽。</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三、進入營繕工程工作場所作業人員嚴禁酗酒、賭博等不良行為，且不得赤膊、穿拖鞋、服裝不整，並不得喧嘩吵鬧妨礙安寧。</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四、進入營繕工程工作場所人員作業前應先接受營造業一般安全衛生教育訓練。</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五、設置之安全衛生設備、工具，不得任意拆卸或使其失去效能，發現被拆或喪失效能時，應即報告雇主或主管人員。</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六、從事電氣工作人員，應使用電工安全帽、絕緣防護具，電氣機具之電線、開關的護蓋或絕緣被覆遇有損壞或發生漏電之情形應立即停止作業，並向雇主或主管人員報告。</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七、禁止私自接通電氣設備，或拆卸漏電斷路器、接地設備、電氣開關、更換保險絲等使安全裝置無效之行為，雇主或主管人員並應隨時監督制止。</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八、使用吊車、起重機、捲揚機等機械吊運物料時，吊運作業中嚴禁人員進入吊掛物下方及吊鏈、鋼索等內側角。</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九、工地物料之堆放，不得影響照明、妨礙機械設備操作、阻礙交通或出入口、妨礙消防器具使用，且不倚靠牆壁或結構支柱堆放。</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十、非工作人員禁止擅自進入標示「禁止進入」之管制區域。</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十一、新進勞工及在職勞工應依規定接受體格檢查及一般健康檢查。</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十二、工作人員應加入勞工保險始得進入工作場所作業。</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十三、嚴禁隨地便溺、丟棄菸蒂、紙屑及果皮等垃圾，注意公共安全衛生。</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十四、嚴禁煙火區域內，禁止吸煙或攜帶任何火種。</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十五、勞工未遵行安全衛生工作守則，最高可處新臺幣三千元罰鍰。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3.2pt;margin-top:185.35pt;width:1006.3pt;height:4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" stroked="f">
                <v:fill opacity="0"/>
                <v:textbox style="layout-flow:vertical-ideographic">
                  <w:txbxContent>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一、安全衛生工作守則內容訂定係依職業安全衛生法施行細則第</w:t>
                      </w:r>
                      <w:r w:rsidR="00EC4D47" w:rsidRPr="008C2A1D">
                        <w:rPr>
                          <w:rFonts w:eastAsia="標楷體" w:hint="eastAsia"/>
                          <w:sz w:val="38"/>
                          <w:szCs w:val="38"/>
                          <w:eastAsianLayout w:id="1796437504" w:vert="1" w:vertCompress="1"/>
                        </w:rPr>
                        <w:t>4</w:t>
                      </w:r>
                      <w:r w:rsidR="00EC4D47" w:rsidRPr="008C2A1D">
                        <w:rPr>
                          <w:rFonts w:eastAsia="標楷體"/>
                          <w:sz w:val="38"/>
                          <w:szCs w:val="38"/>
                          <w:eastAsianLayout w:id="1796437504" w:vert="1" w:vertCompress="1"/>
                        </w:rPr>
                        <w:t>1</w:t>
                      </w:r>
                      <w:r w:rsidRPr="008C2A1D">
                        <w:rPr>
                          <w:rFonts w:eastAsia="標楷體"/>
                          <w:sz w:val="38"/>
                          <w:szCs w:val="38"/>
                        </w:rPr>
                        <w:t>條規定辦理，全體工作人員應切實遵守。</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二、進入營繕工程工作場所作業人員，應正確戴用合格安全帽。</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三、進入營繕工程工作場所作業人員嚴禁酗酒、賭博等不良行為，且不得赤膊、穿拖鞋、服裝不整，並不得喧嘩吵鬧妨礙安寧。</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四、進入營繕工程工作場所人員作業前應先接受營造業一般安全衛生教育訓練。</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五、設置之安全衛生設備、工具，不得任意拆卸或使其失去效能，發現被拆或喪失效能時，應即報告雇主或主管人員。</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六、從事電氣工作人員，應使用電工安全帽、絕緣防護具，電氣機具之電線、開關的護蓋或絕緣被覆遇有損壞或發生漏電之情形應立即停止作業，並向雇主或主管人員報告。</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七、禁止私自接通電氣設備，或拆卸漏電斷路器、接地設備、電氣開關、更換保險絲等使安全裝置無效之行為，雇主或主管人員並應隨時監督制止。</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八、使用吊車、起重機、捲揚機等機械吊運物料時，吊運作業中嚴禁人員進入吊掛物下方及吊鏈、鋼索等內側角。</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九、工地物料之堆放，不得影響照明、妨礙機械設備操作、阻礙交通或出入口、妨礙消防器具使用，且不倚靠牆壁或結構支柱堆放。</w:t>
                      </w:r>
                    </w:p>
                    <w:p w:rsidR="00C22A03" w:rsidRPr="008C2A1D" w:rsidRDefault="00C22A03" w:rsidP="008C2A1D">
                      <w:pPr>
                        <w:spacing w:line="0" w:lineRule="atLeast"/>
                        <w:ind w:left="760" w:hangingChars="200" w:hanging="760"/>
                        <w:jc w:val="both"/>
                        <w:rPr>
                          <w:rFonts w:eastAsia="標楷體"/>
                          <w:sz w:val="38"/>
                          <w:szCs w:val="38"/>
                        </w:rPr>
                      </w:pPr>
                      <w:r w:rsidRPr="008C2A1D">
                        <w:rPr>
                          <w:rFonts w:eastAsia="標楷體"/>
                          <w:sz w:val="38"/>
                          <w:szCs w:val="38"/>
                        </w:rPr>
                        <w:t>十、非工作人員禁止擅自進入標示「禁止進入」之管制區域。</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十一、新進勞工及在職勞工應依規定接受體格檢查及一般健康檢查。</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十二、工作人員應加入勞工保險始得進入工作場所作業。</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十三、嚴禁隨地便溺、丟棄菸蒂、紙屑及果皮等垃圾，注意公共安全衛生。</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十四、嚴禁煙火區域內，禁止吸煙或攜帶任何火種。</w:t>
                      </w:r>
                    </w:p>
                    <w:p w:rsidR="00C22A03" w:rsidRPr="008C2A1D" w:rsidRDefault="00C22A03" w:rsidP="00464951">
                      <w:pPr>
                        <w:spacing w:line="0" w:lineRule="atLeast"/>
                        <w:ind w:left="1140" w:hangingChars="300" w:hanging="1140"/>
                        <w:jc w:val="both"/>
                        <w:rPr>
                          <w:rFonts w:eastAsia="標楷體"/>
                          <w:sz w:val="38"/>
                          <w:szCs w:val="38"/>
                        </w:rPr>
                      </w:pPr>
                      <w:r w:rsidRPr="008C2A1D">
                        <w:rPr>
                          <w:rFonts w:eastAsia="標楷體"/>
                          <w:sz w:val="38"/>
                          <w:szCs w:val="38"/>
                        </w:rPr>
                        <w:t>十五、勞工未遵行安全衛生工作守則，最高可處新臺幣三千元罰鍰。</w:t>
                      </w:r>
                    </w:p>
                  </w:txbxContent>
                </v:textbox>
              </v:shape>
            </w:pict>
          </mc:Fallback>
        </mc:AlternateContent>
      </w:r>
      <w:r w:rsidR="00E76541">
        <w:rPr>
          <w:noProof/>
        </w:rPr>
        <w:drawing>
          <wp:anchor distT="0" distB="0" distL="114300" distR="114300" simplePos="0" relativeHeight="251657216" behindDoc="0" locked="0" layoutInCell="1" allowOverlap="1" wp14:anchorId="6433B093" wp14:editId="2E09D211">
            <wp:simplePos x="0" y="0"/>
            <wp:positionH relativeFrom="column">
              <wp:posOffset>3564255</wp:posOffset>
            </wp:positionH>
            <wp:positionV relativeFrom="paragraph">
              <wp:posOffset>503555</wp:posOffset>
            </wp:positionV>
            <wp:extent cx="8158480" cy="1007745"/>
            <wp:effectExtent l="0" t="0" r="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848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73">
        <w:rPr>
          <w:noProof/>
        </w:rPr>
        <w:drawing>
          <wp:inline distT="0" distB="0" distL="0" distR="0">
            <wp:extent cx="14420170" cy="8229600"/>
            <wp:effectExtent l="0" t="0" r="1270" b="0"/>
            <wp:docPr id="9" name="圖片 9" descr="勞檢處   工作守則 -背景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勞檢處   工作守則 -背景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170" cy="8229600"/>
                    </a:xfrm>
                    <a:prstGeom prst="rect">
                      <a:avLst/>
                    </a:prstGeom>
                    <a:noFill/>
                    <a:ln>
                      <a:noFill/>
                    </a:ln>
                  </pic:spPr>
                </pic:pic>
              </a:graphicData>
            </a:graphic>
          </wp:inline>
        </w:drawing>
      </w:r>
      <w:bookmarkStart w:id="0" w:name="_GoBack"/>
      <w:bookmarkEnd w:id="0"/>
    </w:p>
    <w:sectPr w:rsidR="00C22A03" w:rsidRPr="00C22A03" w:rsidSect="00B93A91">
      <w:pgSz w:w="23814" w:h="14175"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A5" w:rsidRDefault="00B631A5" w:rsidP="00643D4F">
      <w:r>
        <w:separator/>
      </w:r>
    </w:p>
  </w:endnote>
  <w:endnote w:type="continuationSeparator" w:id="0">
    <w:p w:rsidR="00B631A5" w:rsidRDefault="00B631A5" w:rsidP="0064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A5" w:rsidRDefault="00B631A5" w:rsidP="00643D4F">
      <w:r>
        <w:separator/>
      </w:r>
    </w:p>
  </w:footnote>
  <w:footnote w:type="continuationSeparator" w:id="0">
    <w:p w:rsidR="00B631A5" w:rsidRDefault="00B631A5" w:rsidP="0064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03"/>
    <w:rsid w:val="00063352"/>
    <w:rsid w:val="000A543E"/>
    <w:rsid w:val="00177A4F"/>
    <w:rsid w:val="001B64AD"/>
    <w:rsid w:val="001C0FDE"/>
    <w:rsid w:val="001D4373"/>
    <w:rsid w:val="00310B49"/>
    <w:rsid w:val="00344974"/>
    <w:rsid w:val="00451015"/>
    <w:rsid w:val="00464951"/>
    <w:rsid w:val="004A2475"/>
    <w:rsid w:val="004B7E0E"/>
    <w:rsid w:val="004F4714"/>
    <w:rsid w:val="00514138"/>
    <w:rsid w:val="0061353F"/>
    <w:rsid w:val="00643D4F"/>
    <w:rsid w:val="0068228E"/>
    <w:rsid w:val="00695CC8"/>
    <w:rsid w:val="00697B19"/>
    <w:rsid w:val="007F6C70"/>
    <w:rsid w:val="008752F9"/>
    <w:rsid w:val="008C2A1D"/>
    <w:rsid w:val="009034CD"/>
    <w:rsid w:val="00983439"/>
    <w:rsid w:val="009A338E"/>
    <w:rsid w:val="00AD72FA"/>
    <w:rsid w:val="00B631A5"/>
    <w:rsid w:val="00B8560D"/>
    <w:rsid w:val="00B93A91"/>
    <w:rsid w:val="00BA1A7A"/>
    <w:rsid w:val="00C22A03"/>
    <w:rsid w:val="00E1595F"/>
    <w:rsid w:val="00E76541"/>
    <w:rsid w:val="00EC4D47"/>
    <w:rsid w:val="00F44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D4F"/>
    <w:pPr>
      <w:tabs>
        <w:tab w:val="center" w:pos="4153"/>
        <w:tab w:val="right" w:pos="8306"/>
      </w:tabs>
      <w:snapToGrid w:val="0"/>
    </w:pPr>
    <w:rPr>
      <w:sz w:val="20"/>
      <w:szCs w:val="20"/>
    </w:rPr>
  </w:style>
  <w:style w:type="character" w:customStyle="1" w:styleId="a4">
    <w:name w:val="頁首 字元"/>
    <w:basedOn w:val="a0"/>
    <w:link w:val="a3"/>
    <w:rsid w:val="00643D4F"/>
    <w:rPr>
      <w:kern w:val="2"/>
    </w:rPr>
  </w:style>
  <w:style w:type="paragraph" w:styleId="a5">
    <w:name w:val="footer"/>
    <w:basedOn w:val="a"/>
    <w:link w:val="a6"/>
    <w:rsid w:val="00643D4F"/>
    <w:pPr>
      <w:tabs>
        <w:tab w:val="center" w:pos="4153"/>
        <w:tab w:val="right" w:pos="8306"/>
      </w:tabs>
      <w:snapToGrid w:val="0"/>
    </w:pPr>
    <w:rPr>
      <w:sz w:val="20"/>
      <w:szCs w:val="20"/>
    </w:rPr>
  </w:style>
  <w:style w:type="character" w:customStyle="1" w:styleId="a6">
    <w:name w:val="頁尾 字元"/>
    <w:basedOn w:val="a0"/>
    <w:link w:val="a5"/>
    <w:rsid w:val="00643D4F"/>
    <w:rPr>
      <w:kern w:val="2"/>
    </w:rPr>
  </w:style>
  <w:style w:type="paragraph" w:styleId="a7">
    <w:name w:val="Balloon Text"/>
    <w:basedOn w:val="a"/>
    <w:link w:val="a8"/>
    <w:rsid w:val="007F6C70"/>
    <w:rPr>
      <w:rFonts w:asciiTheme="majorHAnsi" w:eastAsiaTheme="majorEastAsia" w:hAnsiTheme="majorHAnsi" w:cstheme="majorBidi"/>
      <w:sz w:val="18"/>
      <w:szCs w:val="18"/>
    </w:rPr>
  </w:style>
  <w:style w:type="character" w:customStyle="1" w:styleId="a8">
    <w:name w:val="註解方塊文字 字元"/>
    <w:basedOn w:val="a0"/>
    <w:link w:val="a7"/>
    <w:rsid w:val="007F6C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D4F"/>
    <w:pPr>
      <w:tabs>
        <w:tab w:val="center" w:pos="4153"/>
        <w:tab w:val="right" w:pos="8306"/>
      </w:tabs>
      <w:snapToGrid w:val="0"/>
    </w:pPr>
    <w:rPr>
      <w:sz w:val="20"/>
      <w:szCs w:val="20"/>
    </w:rPr>
  </w:style>
  <w:style w:type="character" w:customStyle="1" w:styleId="a4">
    <w:name w:val="頁首 字元"/>
    <w:basedOn w:val="a0"/>
    <w:link w:val="a3"/>
    <w:rsid w:val="00643D4F"/>
    <w:rPr>
      <w:kern w:val="2"/>
    </w:rPr>
  </w:style>
  <w:style w:type="paragraph" w:styleId="a5">
    <w:name w:val="footer"/>
    <w:basedOn w:val="a"/>
    <w:link w:val="a6"/>
    <w:rsid w:val="00643D4F"/>
    <w:pPr>
      <w:tabs>
        <w:tab w:val="center" w:pos="4153"/>
        <w:tab w:val="right" w:pos="8306"/>
      </w:tabs>
      <w:snapToGrid w:val="0"/>
    </w:pPr>
    <w:rPr>
      <w:sz w:val="20"/>
      <w:szCs w:val="20"/>
    </w:rPr>
  </w:style>
  <w:style w:type="character" w:customStyle="1" w:styleId="a6">
    <w:name w:val="頁尾 字元"/>
    <w:basedOn w:val="a0"/>
    <w:link w:val="a5"/>
    <w:rsid w:val="00643D4F"/>
    <w:rPr>
      <w:kern w:val="2"/>
    </w:rPr>
  </w:style>
  <w:style w:type="paragraph" w:styleId="a7">
    <w:name w:val="Balloon Text"/>
    <w:basedOn w:val="a"/>
    <w:link w:val="a8"/>
    <w:rsid w:val="007F6C70"/>
    <w:rPr>
      <w:rFonts w:asciiTheme="majorHAnsi" w:eastAsiaTheme="majorEastAsia" w:hAnsiTheme="majorHAnsi" w:cstheme="majorBidi"/>
      <w:sz w:val="18"/>
      <w:szCs w:val="18"/>
    </w:rPr>
  </w:style>
  <w:style w:type="character" w:customStyle="1" w:styleId="a8">
    <w:name w:val="註解方塊文字 字元"/>
    <w:basedOn w:val="a0"/>
    <w:link w:val="a7"/>
    <w:rsid w:val="007F6C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0812-427B-4A50-B680-40ED0D7A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3</Characters>
  <Application>Microsoft Office Word</Application>
  <DocSecurity>0</DocSecurity>
  <Lines>1</Lines>
  <Paragraphs>1</Paragraphs>
  <ScaleCrop>false</ScaleCrop>
  <Company>NONE</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羅永定</cp:lastModifiedBy>
  <cp:revision>19</cp:revision>
  <dcterms:created xsi:type="dcterms:W3CDTF">2018-11-02T04:01:00Z</dcterms:created>
  <dcterms:modified xsi:type="dcterms:W3CDTF">2018-11-02T09:14:00Z</dcterms:modified>
</cp:coreProperties>
</file>