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43CD" w:rsidRDefault="00101290">
      <w:pPr>
        <w:spacing w:before="100" w:after="100" w:line="320" w:lineRule="exact"/>
        <w:jc w:val="center"/>
      </w:pPr>
      <w:bookmarkStart w:id="0" w:name="_GoBack"/>
      <w:bookmarkEnd w:id="0"/>
      <w:r>
        <w:rPr>
          <w:rFonts w:eastAsia="標楷體"/>
          <w:b/>
          <w:color w:val="000000"/>
          <w:sz w:val="32"/>
          <w:szCs w:val="32"/>
        </w:rPr>
        <w:t>臺北市立聯合醫院與</w:t>
      </w:r>
      <w:r>
        <w:rPr>
          <w:rFonts w:eastAsia="標楷體"/>
          <w:b/>
          <w:noProof/>
          <w:sz w:val="32"/>
          <w:szCs w:val="32"/>
        </w:rPr>
        <mc:AlternateContent>
          <mc:Choice Requires="wps">
            <w:drawing>
              <wp:anchor distT="0" distB="0" distL="114300" distR="114300" simplePos="0" relativeHeight="251659264" behindDoc="0" locked="0" layoutInCell="1" allowOverlap="1">
                <wp:simplePos x="0" y="0"/>
                <wp:positionH relativeFrom="column">
                  <wp:posOffset>5706112</wp:posOffset>
                </wp:positionH>
                <wp:positionV relativeFrom="paragraph">
                  <wp:posOffset>-491489</wp:posOffset>
                </wp:positionV>
                <wp:extent cx="685800" cy="285750"/>
                <wp:effectExtent l="0" t="0" r="19050" b="19050"/>
                <wp:wrapNone/>
                <wp:docPr id="1" name="文字方塊 2"/>
                <wp:cNvGraphicFramePr/>
                <a:graphic xmlns:a="http://schemas.openxmlformats.org/drawingml/2006/main">
                  <a:graphicData uri="http://schemas.microsoft.com/office/word/2010/wordprocessingShape">
                    <wps:wsp>
                      <wps:cNvSpPr txBox="1"/>
                      <wps:spPr>
                        <a:xfrm>
                          <a:off x="0" y="0"/>
                          <a:ext cx="685800" cy="285750"/>
                        </a:xfrm>
                        <a:prstGeom prst="rect">
                          <a:avLst/>
                        </a:prstGeom>
                        <a:solidFill>
                          <a:srgbClr val="FFFFFF"/>
                        </a:solidFill>
                        <a:ln w="9528">
                          <a:solidFill>
                            <a:srgbClr val="000000"/>
                          </a:solidFill>
                          <a:prstDash val="solid"/>
                        </a:ln>
                      </wps:spPr>
                      <wps:txbx>
                        <w:txbxContent>
                          <w:p w:rsidR="00C943CD" w:rsidRDefault="00101290">
                            <w:pPr>
                              <w:spacing w:line="0" w:lineRule="atLeast"/>
                              <w:jc w:val="center"/>
                            </w:pPr>
                            <w:r>
                              <w:rPr>
                                <w:rStyle w:val="af2"/>
                                <w:rFonts w:ascii="標楷體" w:eastAsia="標楷體" w:hAnsi="標楷體"/>
                              </w:rPr>
                              <w:t>附件</w:t>
                            </w:r>
                            <w:r>
                              <w:rPr>
                                <w:rStyle w:val="af2"/>
                                <w:rFonts w:ascii="標楷體" w:eastAsia="標楷體" w:hAnsi="標楷體"/>
                              </w:rPr>
                              <w:t>2</w:t>
                            </w:r>
                          </w:p>
                        </w:txbxContent>
                      </wps:txbx>
                      <wps:bodyPr vert="horz" wrap="square" lIns="91440" tIns="45720" rIns="91440" bIns="45720" anchor="t" anchorCtr="0" compatLnSpc="0"/>
                    </wps:wsp>
                  </a:graphicData>
                </a:graphic>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449.3pt;margin-top:-38.7pt;width:54pt;height:2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" strokeweight=".26467mm">
                <v:textbox>
                  <w:txbxContent>
                    <w:p w:rsidR="00C943CD" w:rsidRDefault="00101290">
                      <w:pPr>
                        <w:spacing w:line="0" w:lineRule="atLeast"/>
                        <w:jc w:val="center"/>
                      </w:pPr>
                      <w:r>
                        <w:rPr>
                          <w:rStyle w:val="af2"/>
                          <w:rFonts w:ascii="標楷體" w:eastAsia="標楷體" w:hAnsi="標楷體"/>
                        </w:rPr>
                        <w:t>附件</w:t>
                      </w:r>
                      <w:r>
                        <w:rPr>
                          <w:rStyle w:val="af2"/>
                          <w:rFonts w:ascii="標楷體" w:eastAsia="標楷體" w:hAnsi="標楷體"/>
                        </w:rPr>
                        <w:t>2</w:t>
                      </w:r>
                    </w:p>
                  </w:txbxContent>
                </v:textbox>
              </v:shape>
            </w:pict>
          </mc:Fallback>
        </mc:AlternateContent>
      </w:r>
      <w:r>
        <w:rPr>
          <w:rFonts w:eastAsia="標楷體"/>
          <w:b/>
          <w:sz w:val="32"/>
          <w:szCs w:val="32"/>
        </w:rPr>
        <w:t>藥癮個案中途之家合作契約書</w:t>
      </w:r>
    </w:p>
    <w:p w:rsidR="00C943CD" w:rsidRDefault="00101290">
      <w:pPr>
        <w:spacing w:line="320" w:lineRule="exact"/>
        <w:rPr>
          <w:rFonts w:eastAsia="標楷體"/>
          <w:color w:val="000000"/>
          <w:sz w:val="28"/>
        </w:rPr>
      </w:pPr>
      <w:r>
        <w:rPr>
          <w:rFonts w:eastAsia="標楷體"/>
          <w:color w:val="000000"/>
          <w:sz w:val="28"/>
        </w:rPr>
        <w:t xml:space="preserve">                      </w:t>
      </w:r>
    </w:p>
    <w:p w:rsidR="00C943CD" w:rsidRDefault="00101290">
      <w:pPr>
        <w:spacing w:line="320" w:lineRule="exact"/>
        <w:rPr>
          <w:rFonts w:eastAsia="標楷體"/>
          <w:color w:val="000000"/>
          <w:sz w:val="28"/>
        </w:rPr>
      </w:pPr>
      <w:r>
        <w:rPr>
          <w:rFonts w:eastAsia="標楷體"/>
          <w:color w:val="000000"/>
          <w:sz w:val="28"/>
        </w:rPr>
        <w:t xml:space="preserve">                      </w:t>
      </w:r>
      <w:r>
        <w:rPr>
          <w:rFonts w:eastAsia="標楷體"/>
          <w:color w:val="000000"/>
          <w:sz w:val="28"/>
        </w:rPr>
        <w:t>臺北市立聯合醫院</w:t>
      </w:r>
      <w:r>
        <w:rPr>
          <w:rFonts w:eastAsia="標楷體"/>
          <w:color w:val="000000"/>
          <w:sz w:val="28"/>
        </w:rPr>
        <w:t xml:space="preserve"> (</w:t>
      </w:r>
      <w:r>
        <w:rPr>
          <w:rFonts w:eastAsia="標楷體"/>
          <w:color w:val="000000"/>
          <w:sz w:val="28"/>
        </w:rPr>
        <w:t>以下簡稱甲方，執行單位：昆明防治中心</w:t>
      </w:r>
      <w:r>
        <w:rPr>
          <w:rFonts w:eastAsia="標楷體"/>
          <w:color w:val="000000"/>
          <w:sz w:val="28"/>
        </w:rPr>
        <w:t>)</w:t>
      </w:r>
    </w:p>
    <w:p w:rsidR="00C943CD" w:rsidRDefault="00101290">
      <w:pPr>
        <w:spacing w:line="320" w:lineRule="exact"/>
        <w:rPr>
          <w:rFonts w:eastAsia="標楷體"/>
          <w:color w:val="000000"/>
          <w:sz w:val="28"/>
        </w:rPr>
      </w:pPr>
      <w:r>
        <w:rPr>
          <w:rFonts w:eastAsia="標楷體"/>
          <w:color w:val="000000"/>
          <w:sz w:val="28"/>
        </w:rPr>
        <w:t>立契約書人</w:t>
      </w:r>
    </w:p>
    <w:p w:rsidR="00C943CD" w:rsidRDefault="00101290">
      <w:pPr>
        <w:spacing w:line="320" w:lineRule="exact"/>
        <w:rPr>
          <w:rFonts w:eastAsia="標楷體"/>
          <w:color w:val="000000"/>
          <w:sz w:val="28"/>
        </w:rPr>
      </w:pPr>
      <w:r>
        <w:rPr>
          <w:rFonts w:eastAsia="標楷體"/>
          <w:color w:val="000000"/>
          <w:sz w:val="28"/>
        </w:rPr>
        <w:t xml:space="preserve">                                                       (</w:t>
      </w:r>
      <w:r>
        <w:rPr>
          <w:rFonts w:eastAsia="標楷體"/>
          <w:color w:val="000000"/>
          <w:sz w:val="28"/>
        </w:rPr>
        <w:t>以下簡稱乙方</w:t>
      </w:r>
      <w:r>
        <w:rPr>
          <w:rFonts w:eastAsia="標楷體"/>
          <w:color w:val="000000"/>
          <w:sz w:val="28"/>
        </w:rPr>
        <w:t>)</w:t>
      </w:r>
    </w:p>
    <w:p w:rsidR="00C943CD" w:rsidRDefault="00101290">
      <w:pPr>
        <w:spacing w:before="234" w:after="234" w:line="400" w:lineRule="exact"/>
      </w:pPr>
      <w:r>
        <w:rPr>
          <w:rFonts w:eastAsia="標楷體"/>
          <w:color w:val="000000"/>
          <w:sz w:val="28"/>
        </w:rPr>
        <w:t xml:space="preserve">       </w:t>
      </w:r>
      <w:r>
        <w:rPr>
          <w:rFonts w:eastAsia="標楷體"/>
          <w:color w:val="000000"/>
          <w:sz w:val="28"/>
        </w:rPr>
        <w:t>緣甲方為執行臺北市政府衛生局委託辦理之「</w:t>
      </w:r>
      <w:r>
        <w:rPr>
          <w:rFonts w:eastAsia="標楷體"/>
          <w:color w:val="000000"/>
          <w:sz w:val="28"/>
        </w:rPr>
        <w:t xml:space="preserve">106 </w:t>
      </w:r>
      <w:r>
        <w:rPr>
          <w:rFonts w:eastAsia="標楷體"/>
          <w:color w:val="000000"/>
          <w:sz w:val="28"/>
        </w:rPr>
        <w:t>年度臺北市藥物濫用治療暨藥癮中途之家補助計畫」</w:t>
      </w:r>
      <w:r>
        <w:rPr>
          <w:rFonts w:eastAsia="標楷體"/>
          <w:color w:val="000000"/>
          <w:sz w:val="28"/>
        </w:rPr>
        <w:t>(</w:t>
      </w:r>
      <w:r>
        <w:rPr>
          <w:rFonts w:eastAsia="標楷體"/>
          <w:color w:val="000000"/>
          <w:sz w:val="28"/>
        </w:rPr>
        <w:t>下稱本計畫</w:t>
      </w:r>
      <w:r>
        <w:rPr>
          <w:rFonts w:eastAsia="標楷體"/>
          <w:color w:val="000000"/>
          <w:sz w:val="28"/>
        </w:rPr>
        <w:t>)</w:t>
      </w:r>
      <w:r>
        <w:rPr>
          <w:rFonts w:eastAsia="標楷體"/>
          <w:color w:val="000000"/>
          <w:sz w:val="28"/>
        </w:rPr>
        <w:t>，與乙方簽訂本契約，</w:t>
      </w:r>
      <w:r>
        <w:rPr>
          <w:rFonts w:ascii="標楷體" w:eastAsia="標楷體" w:hAnsi="標楷體"/>
          <w:color w:val="000000"/>
          <w:sz w:val="28"/>
        </w:rPr>
        <w:t>經雙方同意訂立下列各條款以資遵守：</w:t>
      </w:r>
    </w:p>
    <w:p w:rsidR="00C943CD" w:rsidRDefault="00101290">
      <w:pPr>
        <w:spacing w:line="400" w:lineRule="exact"/>
        <w:ind w:left="1134" w:hanging="1134"/>
      </w:pPr>
      <w:r>
        <w:rPr>
          <w:rFonts w:eastAsia="標楷體"/>
          <w:color w:val="000000"/>
          <w:sz w:val="28"/>
        </w:rPr>
        <w:t>第一條</w:t>
      </w:r>
      <w:r>
        <w:rPr>
          <w:rFonts w:eastAsia="標楷體"/>
          <w:color w:val="000000"/>
          <w:sz w:val="28"/>
        </w:rPr>
        <w:t xml:space="preserve">    </w:t>
      </w:r>
      <w:r>
        <w:rPr>
          <w:rFonts w:eastAsia="標楷體"/>
          <w:color w:val="000000"/>
          <w:sz w:val="28"/>
        </w:rPr>
        <w:t>甲方得視</w:t>
      </w:r>
      <w:r>
        <w:rPr>
          <w:rFonts w:ascii="標楷體" w:eastAsia="標楷體" w:hAnsi="標楷體"/>
          <w:color w:val="000000"/>
          <w:sz w:val="28"/>
          <w:szCs w:val="28"/>
        </w:rPr>
        <w:t>藥癮個案</w:t>
      </w:r>
      <w:r>
        <w:rPr>
          <w:rFonts w:ascii="標楷體" w:eastAsia="標楷體" w:hAnsi="標楷體"/>
          <w:color w:val="000000"/>
          <w:sz w:val="28"/>
          <w:szCs w:val="28"/>
        </w:rPr>
        <w:t>(</w:t>
      </w:r>
      <w:r>
        <w:rPr>
          <w:rFonts w:ascii="標楷體" w:eastAsia="標楷體" w:hAnsi="標楷體"/>
          <w:color w:val="000000"/>
          <w:sz w:val="28"/>
          <w:szCs w:val="28"/>
        </w:rPr>
        <w:t>下簡稱個案</w:t>
      </w:r>
      <w:r>
        <w:rPr>
          <w:rFonts w:ascii="標楷體" w:eastAsia="標楷體" w:hAnsi="標楷體"/>
          <w:color w:val="000000"/>
          <w:sz w:val="28"/>
          <w:szCs w:val="28"/>
        </w:rPr>
        <w:t>)</w:t>
      </w:r>
      <w:r>
        <w:rPr>
          <w:rFonts w:ascii="標楷體" w:eastAsia="標楷體" w:hAnsi="標楷體"/>
          <w:color w:val="000000"/>
          <w:sz w:val="28"/>
          <w:szCs w:val="28"/>
        </w:rPr>
        <w:t>狀況，將個案轉介至乙方接受藥癮戒治照顧，</w:t>
      </w:r>
      <w:r>
        <w:rPr>
          <w:rFonts w:eastAsia="標楷體"/>
          <w:color w:val="000000"/>
          <w:sz w:val="28"/>
        </w:rPr>
        <w:t>乙方應給予妥善之生活照顧。</w:t>
      </w:r>
    </w:p>
    <w:p w:rsidR="00C943CD" w:rsidRDefault="00101290">
      <w:pPr>
        <w:spacing w:line="400" w:lineRule="exact"/>
        <w:ind w:left="1134" w:hanging="1134"/>
      </w:pPr>
      <w:r>
        <w:rPr>
          <w:rFonts w:eastAsia="標楷體"/>
          <w:color w:val="000000"/>
          <w:sz w:val="28"/>
        </w:rPr>
        <w:t xml:space="preserve">   </w:t>
      </w:r>
    </w:p>
    <w:p w:rsidR="00C943CD" w:rsidRDefault="00101290">
      <w:pPr>
        <w:spacing w:line="400" w:lineRule="exact"/>
        <w:ind w:left="1134" w:hanging="1134"/>
      </w:pPr>
      <w:r>
        <w:rPr>
          <w:rFonts w:eastAsia="標楷體"/>
          <w:color w:val="000000"/>
          <w:sz w:val="28"/>
        </w:rPr>
        <w:t>第二條</w:t>
      </w:r>
      <w:r>
        <w:rPr>
          <w:rFonts w:eastAsia="標楷體"/>
          <w:color w:val="000000"/>
          <w:sz w:val="28"/>
        </w:rPr>
        <w:t xml:space="preserve">  </w:t>
      </w:r>
      <w:r>
        <w:rPr>
          <w:rFonts w:ascii="標楷體" w:eastAsia="標楷體" w:hAnsi="標楷體"/>
          <w:color w:val="000000"/>
          <w:sz w:val="28"/>
          <w:szCs w:val="28"/>
        </w:rPr>
        <w:t xml:space="preserve"> </w:t>
      </w:r>
      <w:r>
        <w:rPr>
          <w:rFonts w:ascii="標楷體" w:eastAsia="標楷體" w:hAnsi="標楷體"/>
          <w:color w:val="000000"/>
          <w:sz w:val="28"/>
          <w:szCs w:val="28"/>
        </w:rPr>
        <w:t>甲方依本計畫補助乙方每一個案日常生活補助費用每月新臺幣</w:t>
      </w:r>
      <w:r>
        <w:rPr>
          <w:rFonts w:ascii="標楷體" w:eastAsia="標楷體" w:hAnsi="標楷體"/>
          <w:color w:val="000000"/>
          <w:sz w:val="28"/>
          <w:szCs w:val="28"/>
        </w:rPr>
        <w:t>(</w:t>
      </w:r>
      <w:r>
        <w:rPr>
          <w:rFonts w:ascii="標楷體" w:eastAsia="標楷體" w:hAnsi="標楷體"/>
          <w:color w:val="000000"/>
          <w:sz w:val="28"/>
          <w:szCs w:val="28"/>
        </w:rPr>
        <w:t>以下同</w:t>
      </w:r>
      <w:r>
        <w:rPr>
          <w:rFonts w:ascii="標楷體" w:eastAsia="標楷體" w:hAnsi="標楷體"/>
          <w:color w:val="000000"/>
          <w:sz w:val="28"/>
          <w:szCs w:val="28"/>
        </w:rPr>
        <w:t>)1</w:t>
      </w:r>
      <w:r>
        <w:rPr>
          <w:rFonts w:ascii="標楷體" w:eastAsia="標楷體" w:hAnsi="標楷體"/>
          <w:color w:val="000000"/>
          <w:sz w:val="28"/>
          <w:szCs w:val="28"/>
        </w:rPr>
        <w:t>萬元整，至多補助</w:t>
      </w:r>
      <w:r>
        <w:rPr>
          <w:rFonts w:ascii="標楷體" w:eastAsia="標楷體" w:hAnsi="標楷體"/>
          <w:color w:val="000000"/>
          <w:sz w:val="28"/>
          <w:szCs w:val="28"/>
        </w:rPr>
        <w:t>6</w:t>
      </w:r>
      <w:r>
        <w:rPr>
          <w:rFonts w:ascii="標楷體" w:eastAsia="標楷體" w:hAnsi="標楷體"/>
          <w:color w:val="000000"/>
          <w:sz w:val="28"/>
          <w:szCs w:val="28"/>
        </w:rPr>
        <w:t>個月，得視個案狀況評估至多延長</w:t>
      </w:r>
      <w:r>
        <w:rPr>
          <w:rFonts w:ascii="標楷體" w:eastAsia="標楷體" w:hAnsi="標楷體"/>
          <w:color w:val="000000"/>
          <w:sz w:val="28"/>
          <w:szCs w:val="28"/>
        </w:rPr>
        <w:t>6</w:t>
      </w:r>
      <w:r>
        <w:rPr>
          <w:rFonts w:ascii="標楷體" w:eastAsia="標楷體" w:hAnsi="標楷體"/>
          <w:color w:val="000000"/>
          <w:sz w:val="28"/>
          <w:szCs w:val="28"/>
        </w:rPr>
        <w:t>個月。</w:t>
      </w:r>
    </w:p>
    <w:p w:rsidR="00C943CD" w:rsidRDefault="00101290">
      <w:pPr>
        <w:spacing w:line="400" w:lineRule="exact"/>
        <w:ind w:left="1134" w:hanging="1134"/>
      </w:pPr>
      <w:r>
        <w:rPr>
          <w:rFonts w:eastAsia="標楷體"/>
          <w:color w:val="000000"/>
          <w:sz w:val="28"/>
        </w:rPr>
        <w:t xml:space="preserve">                </w:t>
      </w:r>
      <w:r>
        <w:rPr>
          <w:rFonts w:eastAsia="標楷體"/>
          <w:color w:val="000000"/>
          <w:sz w:val="28"/>
        </w:rPr>
        <w:t>非由甲方轉介之藥癮個案，乙方亦得提出補助申請，但以甲方轉介之</w:t>
      </w:r>
      <w:r>
        <w:rPr>
          <w:rFonts w:eastAsia="標楷體"/>
          <w:color w:val="000000"/>
          <w:sz w:val="28"/>
        </w:rPr>
        <w:t>個案為優先補助對象。</w:t>
      </w:r>
    </w:p>
    <w:p w:rsidR="00C943CD" w:rsidRDefault="00C943CD">
      <w:pPr>
        <w:spacing w:line="400" w:lineRule="exact"/>
        <w:ind w:left="1134" w:hanging="1134"/>
      </w:pPr>
    </w:p>
    <w:p w:rsidR="00C943CD" w:rsidRDefault="00101290">
      <w:pPr>
        <w:spacing w:line="400" w:lineRule="exact"/>
        <w:ind w:left="1134" w:hanging="1134"/>
      </w:pPr>
      <w:r>
        <w:rPr>
          <w:rFonts w:eastAsia="標楷體"/>
          <w:color w:val="000000"/>
          <w:sz w:val="28"/>
        </w:rPr>
        <w:t>第三條</w:t>
      </w:r>
      <w:r>
        <w:rPr>
          <w:rFonts w:eastAsia="標楷體"/>
          <w:color w:val="000000"/>
          <w:sz w:val="28"/>
        </w:rPr>
        <w:t xml:space="preserve">    </w:t>
      </w:r>
      <w:r>
        <w:rPr>
          <w:rFonts w:eastAsia="標楷體"/>
          <w:color w:val="000000"/>
          <w:sz w:val="28"/>
        </w:rPr>
        <w:t>本契約有效期間自民國</w:t>
      </w:r>
      <w:r>
        <w:rPr>
          <w:rFonts w:eastAsia="標楷體"/>
          <w:color w:val="000000"/>
          <w:sz w:val="28"/>
        </w:rPr>
        <w:t>(</w:t>
      </w:r>
      <w:r>
        <w:rPr>
          <w:rFonts w:eastAsia="標楷體"/>
          <w:color w:val="000000"/>
          <w:sz w:val="28"/>
        </w:rPr>
        <w:t>以下同</w:t>
      </w:r>
      <w:r>
        <w:rPr>
          <w:rFonts w:eastAsia="標楷體"/>
          <w:color w:val="000000"/>
          <w:sz w:val="28"/>
        </w:rPr>
        <w:t>)107</w:t>
      </w:r>
      <w:r>
        <w:rPr>
          <w:rFonts w:eastAsia="標楷體"/>
          <w:color w:val="FF0000"/>
          <w:sz w:val="28"/>
        </w:rPr>
        <w:t xml:space="preserve"> </w:t>
      </w:r>
      <w:r>
        <w:rPr>
          <w:rFonts w:eastAsia="標楷體"/>
          <w:color w:val="FF0000"/>
          <w:sz w:val="28"/>
        </w:rPr>
        <w:t>年</w:t>
      </w:r>
      <w:r>
        <w:rPr>
          <w:rFonts w:eastAsia="標楷體"/>
          <w:color w:val="FF0000"/>
          <w:sz w:val="28"/>
        </w:rPr>
        <w:t xml:space="preserve">     </w:t>
      </w:r>
      <w:r>
        <w:rPr>
          <w:rFonts w:eastAsia="標楷體"/>
          <w:color w:val="FF0000"/>
          <w:sz w:val="28"/>
        </w:rPr>
        <w:t>月</w:t>
      </w:r>
      <w:r>
        <w:rPr>
          <w:rFonts w:eastAsia="標楷體"/>
          <w:color w:val="FF0000"/>
          <w:sz w:val="28"/>
        </w:rPr>
        <w:t xml:space="preserve">     </w:t>
      </w:r>
      <w:r>
        <w:rPr>
          <w:rFonts w:eastAsia="標楷體"/>
          <w:color w:val="FF0000"/>
          <w:sz w:val="28"/>
        </w:rPr>
        <w:t>日</w:t>
      </w:r>
      <w:r>
        <w:rPr>
          <w:rFonts w:eastAsia="標楷體"/>
          <w:color w:val="000000"/>
          <w:sz w:val="28"/>
        </w:rPr>
        <w:t>起至</w:t>
      </w:r>
      <w:r>
        <w:rPr>
          <w:rFonts w:eastAsia="標楷體"/>
          <w:color w:val="000000"/>
          <w:sz w:val="28"/>
        </w:rPr>
        <w:t xml:space="preserve">      </w:t>
      </w:r>
      <w:r>
        <w:rPr>
          <w:rFonts w:eastAsia="標楷體"/>
          <w:color w:val="FF0000"/>
          <w:sz w:val="28"/>
        </w:rPr>
        <w:t>年</w:t>
      </w:r>
      <w:r>
        <w:rPr>
          <w:rFonts w:eastAsia="標楷體"/>
          <w:color w:val="FF0000"/>
          <w:sz w:val="28"/>
        </w:rPr>
        <w:t xml:space="preserve">     </w:t>
      </w:r>
      <w:r>
        <w:rPr>
          <w:rFonts w:eastAsia="標楷體"/>
          <w:color w:val="FF0000"/>
          <w:sz w:val="28"/>
        </w:rPr>
        <w:t>月</w:t>
      </w:r>
      <w:r>
        <w:rPr>
          <w:rFonts w:eastAsia="標楷體"/>
          <w:color w:val="FF0000"/>
          <w:sz w:val="28"/>
        </w:rPr>
        <w:t xml:space="preserve">      </w:t>
      </w:r>
      <w:r>
        <w:rPr>
          <w:rFonts w:eastAsia="標楷體"/>
          <w:color w:val="FF0000"/>
          <w:sz w:val="28"/>
        </w:rPr>
        <w:t>日止；本契約有效期間內如</w:t>
      </w:r>
      <w:r>
        <w:rPr>
          <w:rFonts w:eastAsia="標楷體"/>
          <w:color w:val="000000"/>
          <w:sz w:val="28"/>
        </w:rPr>
        <w:t>本</w:t>
      </w:r>
      <w:r>
        <w:rPr>
          <w:rFonts w:ascii="標楷體" w:eastAsia="標楷體" w:hAnsi="標楷體"/>
          <w:color w:val="000000"/>
          <w:sz w:val="28"/>
        </w:rPr>
        <w:t>計畫結束或本計畫預算金額用罄，即不再撥付補助費用。</w:t>
      </w:r>
    </w:p>
    <w:p w:rsidR="00C943CD" w:rsidRDefault="00C943CD">
      <w:pPr>
        <w:spacing w:line="400" w:lineRule="exact"/>
        <w:ind w:left="1134" w:hanging="1134"/>
      </w:pPr>
    </w:p>
    <w:p w:rsidR="00C943CD" w:rsidRDefault="00101290">
      <w:pPr>
        <w:spacing w:line="400" w:lineRule="exact"/>
        <w:ind w:left="1276" w:hanging="1276"/>
      </w:pPr>
      <w:r>
        <w:rPr>
          <w:rFonts w:eastAsia="標楷體"/>
          <w:color w:val="000000"/>
          <w:sz w:val="28"/>
        </w:rPr>
        <w:t>第四條</w:t>
      </w:r>
      <w:r>
        <w:rPr>
          <w:rFonts w:eastAsia="標楷體"/>
          <w:color w:val="000000"/>
          <w:sz w:val="28"/>
        </w:rPr>
        <w:t xml:space="preserve">    </w:t>
      </w:r>
      <w:r>
        <w:rPr>
          <w:rFonts w:eastAsia="標楷體"/>
          <w:color w:val="000000"/>
          <w:sz w:val="28"/>
        </w:rPr>
        <w:t>乙方應提供可資收容輔導之相關軟硬體設施如下：</w:t>
      </w:r>
    </w:p>
    <w:p w:rsidR="00C943CD" w:rsidRDefault="00101290">
      <w:pPr>
        <w:spacing w:line="400" w:lineRule="exact"/>
        <w:ind w:left="1701" w:hanging="1701"/>
        <w:rPr>
          <w:rFonts w:eastAsia="標楷體"/>
          <w:color w:val="000000"/>
          <w:sz w:val="28"/>
        </w:rPr>
      </w:pPr>
      <w:r>
        <w:rPr>
          <w:rFonts w:eastAsia="標楷體"/>
          <w:color w:val="000000"/>
          <w:sz w:val="28"/>
        </w:rPr>
        <w:t xml:space="preserve">                </w:t>
      </w:r>
      <w:r>
        <w:rPr>
          <w:rFonts w:eastAsia="標楷體"/>
          <w:color w:val="000000"/>
          <w:sz w:val="28"/>
        </w:rPr>
        <w:t>一、處所：至少應包含寢室、廚房衛浴、活動空間或教室及工作訓練空間等。</w:t>
      </w:r>
    </w:p>
    <w:p w:rsidR="00C943CD" w:rsidRDefault="00101290">
      <w:pPr>
        <w:spacing w:line="400" w:lineRule="exact"/>
        <w:ind w:left="1701" w:hanging="1701"/>
      </w:pPr>
      <w:r>
        <w:rPr>
          <w:rFonts w:eastAsia="標楷體"/>
          <w:color w:val="000000"/>
          <w:sz w:val="28"/>
        </w:rPr>
        <w:t xml:space="preserve">                </w:t>
      </w:r>
      <w:r>
        <w:rPr>
          <w:rFonts w:eastAsia="標楷體"/>
          <w:color w:val="000000"/>
          <w:sz w:val="28"/>
        </w:rPr>
        <w:t>二、輔導人力配置：應有適當人數之專兼職工作人力</w:t>
      </w:r>
      <w:r>
        <w:rPr>
          <w:rFonts w:eastAsia="標楷體"/>
          <w:color w:val="000000"/>
          <w:sz w:val="28"/>
        </w:rPr>
        <w:t>(</w:t>
      </w:r>
      <w:r>
        <w:rPr>
          <w:rFonts w:ascii="標楷體" w:eastAsia="標楷體" w:hAnsi="標楷體"/>
          <w:color w:val="000000"/>
          <w:sz w:val="28"/>
          <w:szCs w:val="28"/>
        </w:rPr>
        <w:t>專職</w:t>
      </w:r>
      <w:r>
        <w:rPr>
          <w:rFonts w:ascii="標楷體" w:eastAsia="標楷體" w:hAnsi="標楷體"/>
          <w:color w:val="000000"/>
          <w:sz w:val="28"/>
          <w:szCs w:val="28"/>
        </w:rPr>
        <w:t xml:space="preserve">  </w:t>
      </w:r>
      <w:r>
        <w:rPr>
          <w:rFonts w:ascii="標楷體" w:eastAsia="標楷體" w:hAnsi="標楷體"/>
          <w:color w:val="000000"/>
          <w:sz w:val="28"/>
          <w:szCs w:val="28"/>
        </w:rPr>
        <w:t>人</w:t>
      </w:r>
      <w:r>
        <w:rPr>
          <w:rFonts w:ascii="標楷體" w:eastAsia="標楷體" w:hAnsi="標楷體"/>
          <w:color w:val="000000"/>
          <w:sz w:val="28"/>
          <w:szCs w:val="28"/>
        </w:rPr>
        <w:t>/</w:t>
      </w:r>
      <w:r>
        <w:rPr>
          <w:rFonts w:ascii="標楷體" w:eastAsia="標楷體" w:hAnsi="標楷體"/>
          <w:color w:val="000000"/>
          <w:sz w:val="28"/>
          <w:szCs w:val="28"/>
        </w:rPr>
        <w:t>兼職</w:t>
      </w:r>
      <w:r>
        <w:rPr>
          <w:rFonts w:ascii="標楷體" w:eastAsia="標楷體" w:hAnsi="標楷體"/>
          <w:color w:val="000000"/>
          <w:sz w:val="28"/>
          <w:szCs w:val="28"/>
          <w:u w:val="single"/>
        </w:rPr>
        <w:t xml:space="preserve">   </w:t>
      </w:r>
      <w:r>
        <w:rPr>
          <w:rFonts w:ascii="標楷體" w:eastAsia="標楷體" w:hAnsi="標楷體"/>
          <w:color w:val="000000"/>
          <w:sz w:val="28"/>
          <w:szCs w:val="28"/>
        </w:rPr>
        <w:t>人</w:t>
      </w:r>
      <w:r>
        <w:rPr>
          <w:rFonts w:ascii="標楷體" w:eastAsia="標楷體" w:hAnsi="標楷體"/>
          <w:color w:val="000000"/>
          <w:sz w:val="28"/>
          <w:szCs w:val="28"/>
        </w:rPr>
        <w:t>)</w:t>
      </w:r>
      <w:r>
        <w:rPr>
          <w:rFonts w:eastAsia="標楷體"/>
          <w:color w:val="000000"/>
          <w:sz w:val="28"/>
        </w:rPr>
        <w:t>。</w:t>
      </w:r>
    </w:p>
    <w:p w:rsidR="00C943CD" w:rsidRDefault="00101290">
      <w:pPr>
        <w:spacing w:line="400" w:lineRule="exact"/>
        <w:rPr>
          <w:rFonts w:eastAsia="標楷體"/>
          <w:color w:val="000000"/>
          <w:sz w:val="28"/>
        </w:rPr>
      </w:pPr>
      <w:r>
        <w:rPr>
          <w:rFonts w:eastAsia="標楷體"/>
          <w:color w:val="000000"/>
          <w:sz w:val="28"/>
        </w:rPr>
        <w:t xml:space="preserve">                </w:t>
      </w:r>
      <w:r>
        <w:rPr>
          <w:rFonts w:eastAsia="標楷體"/>
          <w:color w:val="000000"/>
          <w:sz w:val="28"/>
        </w:rPr>
        <w:t>三、設施設備：應有休閒設施、書桌、通信設備等。</w:t>
      </w:r>
    </w:p>
    <w:p w:rsidR="00C943CD" w:rsidRDefault="00C943CD">
      <w:pPr>
        <w:spacing w:line="400" w:lineRule="exact"/>
        <w:rPr>
          <w:rFonts w:eastAsia="標楷體"/>
          <w:color w:val="000000"/>
          <w:sz w:val="28"/>
        </w:rPr>
      </w:pPr>
    </w:p>
    <w:p w:rsidR="00C943CD" w:rsidRDefault="00101290">
      <w:pPr>
        <w:spacing w:line="400" w:lineRule="exact"/>
        <w:rPr>
          <w:rFonts w:eastAsia="標楷體"/>
          <w:color w:val="000000"/>
          <w:sz w:val="28"/>
        </w:rPr>
      </w:pPr>
      <w:r>
        <w:rPr>
          <w:rFonts w:eastAsia="標楷體"/>
          <w:color w:val="000000"/>
          <w:sz w:val="28"/>
        </w:rPr>
        <w:t>第五條</w:t>
      </w:r>
      <w:r>
        <w:rPr>
          <w:rFonts w:eastAsia="標楷體"/>
          <w:color w:val="000000"/>
          <w:sz w:val="28"/>
        </w:rPr>
        <w:t xml:space="preserve">   </w:t>
      </w:r>
      <w:r>
        <w:rPr>
          <w:rFonts w:eastAsia="標楷體"/>
          <w:color w:val="000000"/>
          <w:sz w:val="28"/>
        </w:rPr>
        <w:t>乙方應提供之服務內容如下：</w:t>
      </w:r>
    </w:p>
    <w:p w:rsidR="00C943CD" w:rsidRDefault="00101290">
      <w:pPr>
        <w:spacing w:line="400" w:lineRule="exact"/>
        <w:rPr>
          <w:rFonts w:eastAsia="標楷體"/>
          <w:color w:val="000000"/>
          <w:sz w:val="28"/>
        </w:rPr>
      </w:pPr>
      <w:r>
        <w:rPr>
          <w:rFonts w:eastAsia="標楷體"/>
          <w:color w:val="000000"/>
          <w:sz w:val="28"/>
        </w:rPr>
        <w:t xml:space="preserve">                </w:t>
      </w:r>
      <w:r>
        <w:rPr>
          <w:rFonts w:eastAsia="標楷體"/>
          <w:color w:val="000000"/>
          <w:sz w:val="28"/>
        </w:rPr>
        <w:t>一、輔教措施。</w:t>
      </w:r>
    </w:p>
    <w:p w:rsidR="00C943CD" w:rsidRDefault="00101290">
      <w:pPr>
        <w:tabs>
          <w:tab w:val="left" w:pos="-1229"/>
        </w:tabs>
        <w:spacing w:line="400" w:lineRule="exact"/>
        <w:rPr>
          <w:rFonts w:eastAsia="標楷體"/>
          <w:color w:val="000000"/>
          <w:sz w:val="28"/>
        </w:rPr>
      </w:pPr>
      <w:r>
        <w:rPr>
          <w:rFonts w:eastAsia="標楷體"/>
          <w:color w:val="000000"/>
          <w:sz w:val="28"/>
        </w:rPr>
        <w:t xml:space="preserve">                </w:t>
      </w:r>
      <w:r>
        <w:rPr>
          <w:rFonts w:eastAsia="標楷體"/>
          <w:color w:val="000000"/>
          <w:sz w:val="28"/>
        </w:rPr>
        <w:t>二、藥癮戒治：提供戒癮、毒品危害及藥物濫用預防等輔導。</w:t>
      </w:r>
    </w:p>
    <w:p w:rsidR="00C943CD" w:rsidRDefault="00101290">
      <w:pPr>
        <w:tabs>
          <w:tab w:val="left" w:pos="1701"/>
        </w:tabs>
        <w:spacing w:line="400" w:lineRule="exact"/>
        <w:ind w:left="1680" w:hanging="1680"/>
        <w:rPr>
          <w:rFonts w:eastAsia="標楷體"/>
          <w:color w:val="000000"/>
          <w:sz w:val="28"/>
        </w:rPr>
      </w:pPr>
      <w:r>
        <w:rPr>
          <w:rFonts w:eastAsia="標楷體"/>
          <w:color w:val="000000"/>
          <w:sz w:val="28"/>
        </w:rPr>
        <w:t xml:space="preserve">                </w:t>
      </w:r>
      <w:r>
        <w:rPr>
          <w:rFonts w:eastAsia="標楷體"/>
          <w:color w:val="000000"/>
          <w:sz w:val="28"/>
        </w:rPr>
        <w:t>三、身心調整：生活作息、言行規範、觀念導正、法紀教育、身心靈輔導等。</w:t>
      </w:r>
    </w:p>
    <w:p w:rsidR="00C943CD" w:rsidRDefault="00101290">
      <w:pPr>
        <w:tabs>
          <w:tab w:val="left" w:pos="1701"/>
        </w:tabs>
        <w:spacing w:line="400" w:lineRule="exact"/>
        <w:rPr>
          <w:rFonts w:eastAsia="標楷體"/>
          <w:color w:val="000000"/>
          <w:sz w:val="28"/>
        </w:rPr>
      </w:pPr>
      <w:r>
        <w:rPr>
          <w:rFonts w:eastAsia="標楷體"/>
          <w:color w:val="000000"/>
          <w:sz w:val="28"/>
        </w:rPr>
        <w:t xml:space="preserve">                </w:t>
      </w:r>
      <w:r>
        <w:rPr>
          <w:rFonts w:eastAsia="標楷體"/>
          <w:color w:val="000000"/>
          <w:sz w:val="28"/>
        </w:rPr>
        <w:t>四、心理輔導：心理諮商、宗教或心靈活動等。</w:t>
      </w:r>
    </w:p>
    <w:p w:rsidR="00C943CD" w:rsidRDefault="00101290">
      <w:pPr>
        <w:tabs>
          <w:tab w:val="left" w:pos="1701"/>
        </w:tabs>
        <w:spacing w:line="400" w:lineRule="exact"/>
        <w:ind w:left="1680" w:hanging="1680"/>
        <w:rPr>
          <w:rFonts w:eastAsia="標楷體"/>
          <w:color w:val="000000"/>
          <w:sz w:val="28"/>
        </w:rPr>
      </w:pPr>
      <w:r>
        <w:rPr>
          <w:rFonts w:eastAsia="標楷體"/>
          <w:color w:val="000000"/>
          <w:sz w:val="28"/>
        </w:rPr>
        <w:t xml:space="preserve">                </w:t>
      </w:r>
      <w:r>
        <w:rPr>
          <w:rFonts w:eastAsia="標楷體"/>
          <w:color w:val="000000"/>
          <w:sz w:val="28"/>
        </w:rPr>
        <w:t>五、職技訓練：農業、園藝、銅雕、食品烘焙、木</w:t>
      </w:r>
      <w:r>
        <w:rPr>
          <w:rFonts w:eastAsia="標楷體"/>
          <w:color w:val="000000"/>
          <w:sz w:val="28"/>
        </w:rPr>
        <w:t>工技能、電腦文書、民俗推拿技能等。</w:t>
      </w:r>
    </w:p>
    <w:p w:rsidR="00C943CD" w:rsidRDefault="00101290">
      <w:pPr>
        <w:tabs>
          <w:tab w:val="left" w:pos="1701"/>
        </w:tabs>
        <w:spacing w:line="400" w:lineRule="exact"/>
        <w:rPr>
          <w:rFonts w:eastAsia="標楷體"/>
          <w:color w:val="000000"/>
          <w:sz w:val="28"/>
        </w:rPr>
      </w:pPr>
      <w:r>
        <w:rPr>
          <w:rFonts w:eastAsia="標楷體"/>
          <w:color w:val="000000"/>
          <w:sz w:val="28"/>
        </w:rPr>
        <w:t xml:space="preserve">                </w:t>
      </w:r>
      <w:r>
        <w:rPr>
          <w:rFonts w:eastAsia="標楷體"/>
          <w:color w:val="000000"/>
          <w:sz w:val="28"/>
        </w:rPr>
        <w:t>六、安全維護措施。</w:t>
      </w:r>
    </w:p>
    <w:p w:rsidR="00C943CD" w:rsidRDefault="00101290">
      <w:pPr>
        <w:tabs>
          <w:tab w:val="left" w:pos="1701"/>
        </w:tabs>
        <w:spacing w:line="400" w:lineRule="exact"/>
        <w:rPr>
          <w:rFonts w:eastAsia="標楷體"/>
          <w:color w:val="000000"/>
          <w:sz w:val="28"/>
        </w:rPr>
      </w:pPr>
      <w:r>
        <w:rPr>
          <w:rFonts w:eastAsia="標楷體"/>
          <w:color w:val="000000"/>
          <w:sz w:val="28"/>
        </w:rPr>
        <w:lastRenderedPageBreak/>
        <w:t xml:space="preserve">                </w:t>
      </w:r>
      <w:r>
        <w:rPr>
          <w:rFonts w:eastAsia="標楷體"/>
          <w:color w:val="000000"/>
          <w:sz w:val="28"/>
        </w:rPr>
        <w:t>七、訂定管理辦法。</w:t>
      </w:r>
    </w:p>
    <w:p w:rsidR="00C943CD" w:rsidRDefault="00101290">
      <w:pPr>
        <w:tabs>
          <w:tab w:val="left" w:pos="1701"/>
        </w:tabs>
        <w:spacing w:line="400" w:lineRule="exact"/>
        <w:rPr>
          <w:rFonts w:eastAsia="標楷體"/>
          <w:color w:val="000000"/>
          <w:sz w:val="28"/>
        </w:rPr>
      </w:pPr>
      <w:r>
        <w:rPr>
          <w:rFonts w:eastAsia="標楷體"/>
          <w:color w:val="000000"/>
          <w:sz w:val="28"/>
        </w:rPr>
        <w:t xml:space="preserve">                </w:t>
      </w:r>
      <w:r>
        <w:rPr>
          <w:rFonts w:eastAsia="標楷體"/>
          <w:color w:val="000000"/>
          <w:sz w:val="28"/>
        </w:rPr>
        <w:t>八、訂定異常事件處理流程。</w:t>
      </w:r>
    </w:p>
    <w:p w:rsidR="00C943CD" w:rsidRDefault="00C943CD">
      <w:pPr>
        <w:tabs>
          <w:tab w:val="left" w:pos="993"/>
        </w:tabs>
        <w:spacing w:line="400" w:lineRule="exact"/>
        <w:ind w:left="1134" w:hanging="1134"/>
        <w:rPr>
          <w:rFonts w:eastAsia="標楷體"/>
          <w:color w:val="000000"/>
          <w:sz w:val="28"/>
        </w:rPr>
      </w:pPr>
    </w:p>
    <w:p w:rsidR="00C943CD" w:rsidRDefault="00101290">
      <w:pPr>
        <w:tabs>
          <w:tab w:val="left" w:pos="1276"/>
        </w:tabs>
        <w:spacing w:line="400" w:lineRule="exact"/>
        <w:ind w:left="1134" w:hanging="1134"/>
      </w:pPr>
      <w:r>
        <w:rPr>
          <w:rFonts w:eastAsia="標楷體"/>
          <w:color w:val="000000"/>
          <w:sz w:val="28"/>
        </w:rPr>
        <w:t>第六條</w:t>
      </w:r>
      <w:r>
        <w:rPr>
          <w:rFonts w:eastAsia="標楷體"/>
          <w:color w:val="000000"/>
          <w:sz w:val="28"/>
        </w:rPr>
        <w:t xml:space="preserve">    </w:t>
      </w:r>
      <w:r>
        <w:rPr>
          <w:rFonts w:eastAsia="標楷體"/>
          <w:color w:val="000000"/>
          <w:sz w:val="28"/>
        </w:rPr>
        <w:t>甲方依本契約第二條提供之日常生活補助費用，由乙方自個案入住之次月</w:t>
      </w:r>
      <w:r>
        <w:rPr>
          <w:rFonts w:eastAsia="標楷體"/>
          <w:color w:val="000000"/>
          <w:sz w:val="28"/>
        </w:rPr>
        <w:t>5</w:t>
      </w:r>
      <w:r>
        <w:rPr>
          <w:rFonts w:eastAsia="標楷體"/>
          <w:color w:val="000000"/>
          <w:sz w:val="28"/>
        </w:rPr>
        <w:t>日起，於每月</w:t>
      </w:r>
      <w:r>
        <w:rPr>
          <w:rFonts w:eastAsia="標楷體"/>
          <w:color w:val="000000"/>
          <w:sz w:val="28"/>
        </w:rPr>
        <w:t>5</w:t>
      </w:r>
      <w:r>
        <w:rPr>
          <w:rFonts w:eastAsia="標楷體"/>
          <w:color w:val="000000"/>
          <w:sz w:val="28"/>
        </w:rPr>
        <w:t>日前檢附請領清冊、簽名單及生活紀錄等向甲方申請撥付</w:t>
      </w:r>
      <w:r>
        <w:rPr>
          <w:rFonts w:ascii="標楷體" w:eastAsia="標楷體" w:hAnsi="標楷體"/>
          <w:color w:val="000000"/>
          <w:sz w:val="28"/>
        </w:rPr>
        <w:t>，逾期不得請領。</w:t>
      </w:r>
    </w:p>
    <w:p w:rsidR="00C943CD" w:rsidRDefault="00101290">
      <w:pPr>
        <w:tabs>
          <w:tab w:val="left" w:pos="1276"/>
        </w:tabs>
        <w:spacing w:line="400" w:lineRule="exact"/>
        <w:ind w:left="1134" w:hanging="1134"/>
      </w:pPr>
      <w:r>
        <w:rPr>
          <w:rFonts w:ascii="標楷體" w:eastAsia="標楷體" w:hAnsi="標楷體"/>
          <w:color w:val="000000"/>
          <w:sz w:val="28"/>
        </w:rPr>
        <w:t xml:space="preserve">        </w:t>
      </w:r>
      <w:r>
        <w:rPr>
          <w:rFonts w:ascii="標楷體" w:eastAsia="標楷體" w:hAnsi="標楷體"/>
          <w:color w:val="000000"/>
          <w:sz w:val="28"/>
        </w:rPr>
        <w:t>前項補助費用之期間如有未足月者，</w:t>
      </w:r>
      <w:r>
        <w:rPr>
          <w:rFonts w:ascii="標楷體" w:eastAsia="標楷體" w:hAnsi="標楷體"/>
          <w:color w:val="FF0000"/>
          <w:sz w:val="28"/>
        </w:rPr>
        <w:t>應按比例計算之。</w:t>
      </w:r>
      <w:r>
        <w:rPr>
          <w:rFonts w:ascii="標楷體" w:eastAsia="標楷體" w:hAnsi="標楷體"/>
          <w:color w:val="FF0000"/>
          <w:sz w:val="28"/>
        </w:rPr>
        <w:t>(</w:t>
      </w:r>
      <w:r>
        <w:rPr>
          <w:rFonts w:ascii="標楷體" w:eastAsia="標楷體" w:hAnsi="標楷體"/>
          <w:color w:val="FF0000"/>
          <w:sz w:val="28"/>
        </w:rPr>
        <w:t>以實際入住日採計</w:t>
      </w:r>
      <w:r>
        <w:rPr>
          <w:rFonts w:ascii="標楷體" w:eastAsia="標楷體" w:hAnsi="標楷體"/>
          <w:color w:val="FF0000"/>
          <w:sz w:val="28"/>
        </w:rPr>
        <w:t>(</w:t>
      </w:r>
      <w:r>
        <w:rPr>
          <w:rFonts w:ascii="標楷體" w:eastAsia="標楷體" w:hAnsi="標楷體"/>
          <w:color w:val="FF0000"/>
          <w:sz w:val="28"/>
        </w:rPr>
        <w:t>四捨五入取至個位數</w:t>
      </w:r>
      <w:r>
        <w:rPr>
          <w:rFonts w:ascii="標楷體" w:eastAsia="標楷體" w:hAnsi="標楷體"/>
          <w:color w:val="FF0000"/>
          <w:sz w:val="28"/>
        </w:rPr>
        <w:t>)</w:t>
      </w:r>
      <w:r>
        <w:rPr>
          <w:rFonts w:ascii="標楷體" w:eastAsia="標楷體" w:hAnsi="標楷體"/>
          <w:color w:val="FF0000"/>
          <w:sz w:val="28"/>
        </w:rPr>
        <w:t>，每月以</w:t>
      </w:r>
      <w:r>
        <w:rPr>
          <w:rFonts w:ascii="標楷體" w:eastAsia="標楷體" w:hAnsi="標楷體"/>
          <w:color w:val="FF0000"/>
          <w:sz w:val="28"/>
        </w:rPr>
        <w:t>30</w:t>
      </w:r>
      <w:r>
        <w:rPr>
          <w:rFonts w:ascii="標楷體" w:eastAsia="標楷體" w:hAnsi="標楷體"/>
          <w:color w:val="FF0000"/>
          <w:sz w:val="28"/>
        </w:rPr>
        <w:t>日計之。例：</w:t>
      </w:r>
      <w:r>
        <w:rPr>
          <w:rFonts w:ascii="標楷體" w:eastAsia="標楷體" w:hAnsi="標楷體"/>
          <w:color w:val="FF0000"/>
          <w:sz w:val="28"/>
        </w:rPr>
        <w:t>10,000÷30(</w:t>
      </w:r>
      <w:r>
        <w:rPr>
          <w:rFonts w:ascii="標楷體" w:eastAsia="標楷體" w:hAnsi="標楷體"/>
          <w:color w:val="FF0000"/>
          <w:sz w:val="28"/>
        </w:rPr>
        <w:t>日</w:t>
      </w:r>
      <w:r>
        <w:rPr>
          <w:rFonts w:ascii="標楷體" w:eastAsia="標楷體" w:hAnsi="標楷體"/>
          <w:color w:val="FF0000"/>
          <w:sz w:val="28"/>
        </w:rPr>
        <w:t>)×</w:t>
      </w:r>
      <w:r>
        <w:rPr>
          <w:rFonts w:ascii="標楷體" w:eastAsia="標楷體" w:hAnsi="標楷體"/>
          <w:color w:val="FF0000"/>
          <w:sz w:val="28"/>
        </w:rPr>
        <w:t>實際入住天數</w:t>
      </w:r>
      <w:r>
        <w:rPr>
          <w:rFonts w:eastAsia="標楷體"/>
          <w:color w:val="FF0000"/>
          <w:sz w:val="28"/>
        </w:rPr>
        <w:t>。</w:t>
      </w:r>
      <w:r>
        <w:rPr>
          <w:rFonts w:eastAsia="標楷體"/>
          <w:color w:val="FF0000"/>
          <w:sz w:val="28"/>
        </w:rPr>
        <w:t>)</w:t>
      </w:r>
    </w:p>
    <w:p w:rsidR="00C943CD" w:rsidRDefault="00C943CD">
      <w:pPr>
        <w:spacing w:line="400" w:lineRule="exact"/>
        <w:ind w:left="1134" w:hanging="1134"/>
        <w:rPr>
          <w:rFonts w:ascii="標楷體" w:eastAsia="標楷體" w:hAnsi="標楷體"/>
          <w:color w:val="000000"/>
          <w:sz w:val="28"/>
        </w:rPr>
      </w:pPr>
    </w:p>
    <w:p w:rsidR="00C943CD" w:rsidRDefault="00101290">
      <w:pPr>
        <w:tabs>
          <w:tab w:val="left" w:pos="1276"/>
        </w:tabs>
        <w:spacing w:line="400" w:lineRule="exact"/>
        <w:ind w:left="1134" w:hanging="1134"/>
      </w:pPr>
      <w:r>
        <w:rPr>
          <w:rFonts w:ascii="標楷體" w:eastAsia="標楷體" w:hAnsi="標楷體"/>
          <w:color w:val="000000"/>
          <w:sz w:val="28"/>
        </w:rPr>
        <w:t>第七條</w:t>
      </w:r>
      <w:r>
        <w:rPr>
          <w:rFonts w:ascii="標楷體" w:eastAsia="標楷體" w:hAnsi="標楷體"/>
          <w:color w:val="000000"/>
          <w:sz w:val="28"/>
        </w:rPr>
        <w:t xml:space="preserve">  </w:t>
      </w:r>
      <w:r>
        <w:rPr>
          <w:rFonts w:ascii="標楷體" w:eastAsia="標楷體" w:hAnsi="標楷體"/>
          <w:color w:val="000000"/>
          <w:sz w:val="28"/>
        </w:rPr>
        <w:t>前條</w:t>
      </w:r>
      <w:r>
        <w:rPr>
          <w:rFonts w:eastAsia="標楷體"/>
          <w:color w:val="000000"/>
          <w:sz w:val="28"/>
        </w:rPr>
        <w:t>日常生活</w:t>
      </w:r>
      <w:r>
        <w:rPr>
          <w:rFonts w:ascii="標楷體" w:eastAsia="標楷體" w:hAnsi="標楷體"/>
          <w:color w:val="000000"/>
          <w:sz w:val="28"/>
        </w:rPr>
        <w:t>費用項目，乙方經向甲方申請後即不得再向個案重複收費或收取差額；若乙方已向其他經費來源申請相同項目之經費補助者，亦不得重複向甲方申請。</w:t>
      </w:r>
    </w:p>
    <w:p w:rsidR="00C943CD" w:rsidRDefault="00C943CD">
      <w:pPr>
        <w:spacing w:line="400" w:lineRule="exact"/>
        <w:ind w:left="1134" w:hanging="1134"/>
        <w:rPr>
          <w:rFonts w:eastAsia="標楷體"/>
          <w:color w:val="000000"/>
          <w:sz w:val="28"/>
        </w:rPr>
      </w:pPr>
    </w:p>
    <w:p w:rsidR="00C943CD" w:rsidRDefault="00101290">
      <w:pPr>
        <w:spacing w:line="400" w:lineRule="exact"/>
        <w:ind w:left="1134" w:hanging="1134"/>
      </w:pPr>
      <w:r>
        <w:rPr>
          <w:rFonts w:eastAsia="標楷體"/>
          <w:color w:val="000000"/>
          <w:sz w:val="28"/>
        </w:rPr>
        <w:t>第</w:t>
      </w:r>
      <w:r>
        <w:rPr>
          <w:rFonts w:ascii="標楷體" w:eastAsia="標楷體" w:hAnsi="標楷體"/>
          <w:color w:val="000000"/>
          <w:sz w:val="28"/>
        </w:rPr>
        <w:t>八</w:t>
      </w:r>
      <w:r>
        <w:rPr>
          <w:rFonts w:eastAsia="標楷體"/>
          <w:color w:val="000000"/>
          <w:sz w:val="28"/>
        </w:rPr>
        <w:t>條</w:t>
      </w:r>
      <w:r>
        <w:rPr>
          <w:rFonts w:eastAsia="標楷體"/>
          <w:color w:val="000000"/>
          <w:sz w:val="28"/>
        </w:rPr>
        <w:t xml:space="preserve">    </w:t>
      </w:r>
      <w:r>
        <w:rPr>
          <w:rFonts w:eastAsia="標楷體"/>
          <w:color w:val="000000"/>
          <w:sz w:val="28"/>
        </w:rPr>
        <w:t>乙方應建立個案資料檔案（包括個人基本資料、醫療保健、生活照顧等），隨時更新記錄，每月提供甲方備查。</w:t>
      </w:r>
      <w:r>
        <w:rPr>
          <w:color w:val="000000"/>
        </w:rPr>
        <w:t xml:space="preserve"> </w:t>
      </w:r>
    </w:p>
    <w:p w:rsidR="00C943CD" w:rsidRDefault="00101290">
      <w:pPr>
        <w:spacing w:line="400" w:lineRule="exact"/>
        <w:ind w:left="1134" w:hanging="1134"/>
      </w:pPr>
      <w:r>
        <w:rPr>
          <w:rFonts w:eastAsia="標楷體"/>
          <w:color w:val="000000"/>
          <w:sz w:val="28"/>
        </w:rPr>
        <w:t xml:space="preserve">                </w:t>
      </w:r>
      <w:r>
        <w:rPr>
          <w:rFonts w:ascii="標楷體" w:eastAsia="標楷體" w:hAnsi="標楷體"/>
          <w:color w:val="000000"/>
          <w:sz w:val="28"/>
        </w:rPr>
        <w:t>收託個案經甲方同意轉住其他中途之家接受照護，</w:t>
      </w:r>
      <w:r>
        <w:rPr>
          <w:rFonts w:eastAsia="標楷體"/>
          <w:color w:val="000000"/>
          <w:sz w:val="28"/>
        </w:rPr>
        <w:t>乙方應於個案辦理</w:t>
      </w:r>
      <w:r>
        <w:rPr>
          <w:rFonts w:ascii="標楷體" w:eastAsia="標楷體" w:hAnsi="標楷體"/>
          <w:color w:val="000000"/>
          <w:sz w:val="28"/>
        </w:rPr>
        <w:t>退住手續之日起十五日內，將個案資料交予轉住機構。</w:t>
      </w:r>
    </w:p>
    <w:p w:rsidR="00C943CD" w:rsidRDefault="00C943CD">
      <w:pPr>
        <w:spacing w:line="400" w:lineRule="exact"/>
        <w:ind w:left="1134" w:hanging="1134"/>
        <w:rPr>
          <w:color w:val="000000"/>
        </w:rPr>
      </w:pPr>
    </w:p>
    <w:p w:rsidR="00C943CD" w:rsidRDefault="00101290">
      <w:pPr>
        <w:spacing w:line="400" w:lineRule="exact"/>
        <w:ind w:left="1134" w:hanging="1134"/>
      </w:pPr>
      <w:r>
        <w:rPr>
          <w:rFonts w:eastAsia="標楷體"/>
          <w:color w:val="000000"/>
          <w:sz w:val="28"/>
        </w:rPr>
        <w:t>第</w:t>
      </w:r>
      <w:r>
        <w:rPr>
          <w:rFonts w:ascii="標楷體" w:eastAsia="標楷體" w:hAnsi="標楷體"/>
          <w:color w:val="000000"/>
          <w:sz w:val="28"/>
        </w:rPr>
        <w:t>九</w:t>
      </w:r>
      <w:r>
        <w:rPr>
          <w:rFonts w:eastAsia="標楷體"/>
          <w:color w:val="000000"/>
          <w:sz w:val="28"/>
        </w:rPr>
        <w:t>條</w:t>
      </w:r>
      <w:r>
        <w:rPr>
          <w:rFonts w:eastAsia="標楷體"/>
          <w:color w:val="000000"/>
          <w:sz w:val="28"/>
        </w:rPr>
        <w:t xml:space="preserve">    </w:t>
      </w:r>
      <w:r>
        <w:rPr>
          <w:rFonts w:eastAsia="標楷體"/>
          <w:color w:val="000000"/>
          <w:sz w:val="28"/>
        </w:rPr>
        <w:t>乙方對個案資料負有保密義務，非經個案本人或其法定代理人或甲方同意，不得將該資料提供第三人或對外公開。</w:t>
      </w:r>
    </w:p>
    <w:p w:rsidR="00C943CD" w:rsidRDefault="00C943CD">
      <w:pPr>
        <w:spacing w:line="400" w:lineRule="exact"/>
        <w:ind w:left="1134" w:hanging="1134"/>
        <w:rPr>
          <w:color w:val="000000"/>
        </w:rPr>
      </w:pPr>
    </w:p>
    <w:p w:rsidR="00C943CD" w:rsidRDefault="00101290">
      <w:pPr>
        <w:spacing w:line="400" w:lineRule="exact"/>
        <w:ind w:left="1134" w:hanging="1134"/>
      </w:pPr>
      <w:r>
        <w:rPr>
          <w:rFonts w:eastAsia="標楷體"/>
          <w:color w:val="000000"/>
          <w:sz w:val="28"/>
        </w:rPr>
        <w:t>第</w:t>
      </w:r>
      <w:r>
        <w:rPr>
          <w:rFonts w:ascii="標楷體" w:eastAsia="標楷體" w:hAnsi="標楷體"/>
          <w:color w:val="000000"/>
          <w:sz w:val="28"/>
        </w:rPr>
        <w:t>十</w:t>
      </w:r>
      <w:r>
        <w:rPr>
          <w:rFonts w:eastAsia="標楷體"/>
          <w:color w:val="000000"/>
          <w:sz w:val="28"/>
        </w:rPr>
        <w:t>條</w:t>
      </w:r>
      <w:r>
        <w:rPr>
          <w:rFonts w:eastAsia="標楷體"/>
          <w:color w:val="000000"/>
          <w:sz w:val="28"/>
        </w:rPr>
        <w:t xml:space="preserve">    </w:t>
      </w:r>
      <w:r>
        <w:rPr>
          <w:rFonts w:eastAsia="標楷體"/>
          <w:color w:val="000000"/>
          <w:sz w:val="28"/>
        </w:rPr>
        <w:t>乙方應以書面明定其與個案之權利義務關係，並報陳甲方核備。乙方如有不法侵害個案或第三人之權利時，乙方應負全部損害賠償責任，並應即時通知甲方。</w:t>
      </w:r>
    </w:p>
    <w:p w:rsidR="00C943CD" w:rsidRDefault="00C943CD">
      <w:pPr>
        <w:spacing w:line="400" w:lineRule="exact"/>
        <w:ind w:left="1134" w:hanging="1134"/>
        <w:rPr>
          <w:color w:val="000000"/>
        </w:rPr>
      </w:pPr>
    </w:p>
    <w:p w:rsidR="00C943CD" w:rsidRDefault="00101290">
      <w:pPr>
        <w:spacing w:line="400" w:lineRule="exact"/>
        <w:ind w:left="1418" w:hanging="1418"/>
      </w:pPr>
      <w:r>
        <w:rPr>
          <w:rFonts w:eastAsia="標楷體"/>
          <w:color w:val="000000"/>
          <w:sz w:val="28"/>
        </w:rPr>
        <w:t>第</w:t>
      </w:r>
      <w:r>
        <w:rPr>
          <w:rFonts w:ascii="標楷體" w:eastAsia="標楷體" w:hAnsi="標楷體"/>
          <w:color w:val="000000"/>
          <w:sz w:val="28"/>
        </w:rPr>
        <w:t>十一</w:t>
      </w:r>
      <w:r>
        <w:rPr>
          <w:rFonts w:eastAsia="標楷體"/>
          <w:color w:val="000000"/>
          <w:sz w:val="28"/>
        </w:rPr>
        <w:t>條</w:t>
      </w:r>
      <w:r>
        <w:rPr>
          <w:rFonts w:eastAsia="標楷體"/>
          <w:color w:val="000000"/>
          <w:sz w:val="28"/>
        </w:rPr>
        <w:t xml:space="preserve">    </w:t>
      </w:r>
      <w:r>
        <w:rPr>
          <w:rFonts w:eastAsia="標楷體"/>
          <w:color w:val="000000"/>
          <w:sz w:val="28"/>
        </w:rPr>
        <w:t>乙方照顧之</w:t>
      </w:r>
      <w:r>
        <w:rPr>
          <w:rFonts w:ascii="標楷體" w:eastAsia="標楷體" w:hAnsi="標楷體"/>
          <w:color w:val="000000"/>
          <w:sz w:val="28"/>
        </w:rPr>
        <w:t>個案</w:t>
      </w:r>
      <w:r>
        <w:rPr>
          <w:rFonts w:eastAsia="標楷體"/>
          <w:color w:val="000000"/>
          <w:sz w:val="28"/>
        </w:rPr>
        <w:t>如患急重病或有意外傷害，乙方應立即就近護送至公私立醫院急救醫治，並給予住院關懷服務及協助處理入出院等相關事宜，所需之醫療費用依全民健康保險法相關規定辦理。</w:t>
      </w:r>
    </w:p>
    <w:p w:rsidR="00C943CD" w:rsidRDefault="00C943CD">
      <w:pPr>
        <w:spacing w:line="400" w:lineRule="exact"/>
        <w:ind w:left="1134" w:hanging="1134"/>
        <w:rPr>
          <w:color w:val="000000"/>
        </w:rPr>
      </w:pPr>
    </w:p>
    <w:p w:rsidR="00C943CD" w:rsidRDefault="00101290">
      <w:pPr>
        <w:spacing w:line="400" w:lineRule="exact"/>
        <w:ind w:left="1418" w:hanging="1418"/>
      </w:pPr>
      <w:r>
        <w:rPr>
          <w:rFonts w:eastAsia="標楷體"/>
          <w:color w:val="000000"/>
          <w:sz w:val="28"/>
        </w:rPr>
        <w:t>第</w:t>
      </w:r>
      <w:r>
        <w:rPr>
          <w:rFonts w:ascii="標楷體" w:eastAsia="標楷體" w:hAnsi="標楷體"/>
          <w:color w:val="000000"/>
          <w:sz w:val="28"/>
        </w:rPr>
        <w:t>十二條</w:t>
      </w:r>
      <w:r>
        <w:rPr>
          <w:rFonts w:ascii="標楷體" w:eastAsia="標楷體" w:hAnsi="標楷體"/>
          <w:color w:val="000000"/>
          <w:sz w:val="28"/>
        </w:rPr>
        <w:t xml:space="preserve">  </w:t>
      </w:r>
      <w:r>
        <w:rPr>
          <w:rFonts w:ascii="標楷體" w:eastAsia="標楷體" w:hAnsi="標楷體"/>
          <w:color w:val="000000"/>
          <w:sz w:val="28"/>
        </w:rPr>
        <w:t>個案如有下列情形者，乙方應即時通知甲方，並</w:t>
      </w:r>
      <w:r>
        <w:rPr>
          <w:rFonts w:eastAsia="標楷體"/>
          <w:color w:val="000000"/>
          <w:sz w:val="28"/>
        </w:rPr>
        <w:t>依規定為個</w:t>
      </w:r>
      <w:r>
        <w:rPr>
          <w:rFonts w:eastAsia="標楷體"/>
          <w:color w:val="000000"/>
          <w:sz w:val="28"/>
        </w:rPr>
        <w:t>案辦理退住：</w:t>
      </w:r>
    </w:p>
    <w:p w:rsidR="00C943CD" w:rsidRDefault="00101290">
      <w:pPr>
        <w:numPr>
          <w:ilvl w:val="0"/>
          <w:numId w:val="1"/>
        </w:numPr>
        <w:tabs>
          <w:tab w:val="left" w:pos="1560"/>
        </w:tabs>
        <w:spacing w:line="400" w:lineRule="exact"/>
        <w:ind w:left="1701" w:hanging="283"/>
        <w:rPr>
          <w:rFonts w:eastAsia="標楷體"/>
          <w:color w:val="000000"/>
          <w:sz w:val="28"/>
        </w:rPr>
      </w:pPr>
      <w:r>
        <w:rPr>
          <w:rFonts w:eastAsia="標楷體"/>
          <w:color w:val="000000"/>
          <w:sz w:val="28"/>
        </w:rPr>
        <w:t>死亡者。</w:t>
      </w:r>
    </w:p>
    <w:p w:rsidR="00C943CD" w:rsidRDefault="00101290">
      <w:pPr>
        <w:numPr>
          <w:ilvl w:val="0"/>
          <w:numId w:val="1"/>
        </w:numPr>
        <w:tabs>
          <w:tab w:val="left" w:pos="1560"/>
        </w:tabs>
        <w:spacing w:line="400" w:lineRule="exact"/>
        <w:ind w:left="1701" w:hanging="283"/>
        <w:rPr>
          <w:rFonts w:eastAsia="標楷體"/>
          <w:color w:val="000000"/>
          <w:sz w:val="28"/>
        </w:rPr>
      </w:pPr>
      <w:r>
        <w:rPr>
          <w:rFonts w:eastAsia="標楷體"/>
          <w:color w:val="000000"/>
          <w:sz w:val="28"/>
        </w:rPr>
        <w:t>自願退院者。</w:t>
      </w:r>
    </w:p>
    <w:p w:rsidR="00C943CD" w:rsidRDefault="00101290">
      <w:pPr>
        <w:numPr>
          <w:ilvl w:val="0"/>
          <w:numId w:val="1"/>
        </w:numPr>
        <w:tabs>
          <w:tab w:val="left" w:pos="1560"/>
        </w:tabs>
        <w:spacing w:line="400" w:lineRule="exact"/>
        <w:ind w:left="1701" w:hanging="283"/>
      </w:pPr>
      <w:r>
        <w:rPr>
          <w:rFonts w:ascii="標楷體" w:eastAsia="標楷體" w:hAnsi="標楷體"/>
          <w:color w:val="000000"/>
          <w:sz w:val="28"/>
        </w:rPr>
        <w:t>個案</w:t>
      </w:r>
      <w:r>
        <w:rPr>
          <w:rFonts w:eastAsia="標楷體"/>
          <w:color w:val="000000"/>
          <w:sz w:val="28"/>
        </w:rPr>
        <w:t>健康狀況經改善已不符合乙方照顧條件者。</w:t>
      </w:r>
    </w:p>
    <w:p w:rsidR="00C943CD" w:rsidRDefault="00101290">
      <w:pPr>
        <w:numPr>
          <w:ilvl w:val="0"/>
          <w:numId w:val="1"/>
        </w:numPr>
        <w:tabs>
          <w:tab w:val="left" w:pos="1560"/>
        </w:tabs>
        <w:spacing w:line="400" w:lineRule="exact"/>
        <w:ind w:left="1701" w:hanging="283"/>
      </w:pPr>
      <w:r>
        <w:rPr>
          <w:rFonts w:eastAsia="標楷體"/>
          <w:color w:val="000000"/>
          <w:sz w:val="28"/>
        </w:rPr>
        <w:t>未實際居住於乙方立案處所。</w:t>
      </w:r>
    </w:p>
    <w:p w:rsidR="00C943CD" w:rsidRDefault="00C943CD">
      <w:pPr>
        <w:spacing w:line="400" w:lineRule="exact"/>
        <w:ind w:left="1400" w:hanging="1400"/>
        <w:rPr>
          <w:rFonts w:eastAsia="標楷體"/>
          <w:color w:val="000000"/>
          <w:sz w:val="28"/>
        </w:rPr>
      </w:pPr>
    </w:p>
    <w:p w:rsidR="00C943CD" w:rsidRDefault="00101290">
      <w:pPr>
        <w:spacing w:line="400" w:lineRule="exact"/>
        <w:ind w:left="1400" w:hanging="1400"/>
      </w:pPr>
      <w:r>
        <w:rPr>
          <w:rFonts w:eastAsia="標楷體"/>
          <w:color w:val="000000"/>
          <w:sz w:val="28"/>
        </w:rPr>
        <w:t>第</w:t>
      </w:r>
      <w:r>
        <w:rPr>
          <w:rFonts w:ascii="標楷體" w:eastAsia="標楷體" w:hAnsi="標楷體"/>
          <w:color w:val="000000"/>
          <w:sz w:val="28"/>
        </w:rPr>
        <w:t>十三條</w:t>
      </w:r>
      <w:r>
        <w:rPr>
          <w:rFonts w:ascii="標楷體" w:eastAsia="標楷體" w:hAnsi="標楷體"/>
          <w:color w:val="000000"/>
          <w:sz w:val="28"/>
        </w:rPr>
        <w:t xml:space="preserve">  </w:t>
      </w:r>
      <w:r>
        <w:rPr>
          <w:rFonts w:ascii="標楷體" w:eastAsia="標楷體" w:hAnsi="標楷體"/>
          <w:color w:val="000000"/>
          <w:sz w:val="28"/>
        </w:rPr>
        <w:t>受照顧之個案如有下列行為之一，經乙方勸阻、疏導仍無法制止，且無其他替代照顧措施者，得經個案同意或經醫師診斷或經有臨床護理工作三年以上護理人員參據醫師既往診斷紀錄，經評估有約束之必要後，乙方應依約束準則（如附件）辦理，並得使用適當約束物品：</w:t>
      </w:r>
      <w:r>
        <w:rPr>
          <w:color w:val="000000"/>
        </w:rPr>
        <w:t xml:space="preserve"> </w:t>
      </w:r>
    </w:p>
    <w:p w:rsidR="00C943CD" w:rsidRDefault="00101290">
      <w:pPr>
        <w:numPr>
          <w:ilvl w:val="0"/>
          <w:numId w:val="2"/>
        </w:numPr>
        <w:spacing w:line="400" w:lineRule="exact"/>
        <w:ind w:left="1985" w:hanging="567"/>
      </w:pPr>
      <w:r>
        <w:rPr>
          <w:rFonts w:eastAsia="標楷體"/>
          <w:color w:val="000000"/>
          <w:sz w:val="28"/>
        </w:rPr>
        <w:t>受照顧</w:t>
      </w:r>
      <w:r>
        <w:rPr>
          <w:rFonts w:ascii="標楷體" w:eastAsia="標楷體" w:hAnsi="標楷體"/>
          <w:color w:val="000000"/>
          <w:sz w:val="28"/>
        </w:rPr>
        <w:t>個案</w:t>
      </w:r>
      <w:r>
        <w:rPr>
          <w:rFonts w:eastAsia="標楷體"/>
          <w:color w:val="000000"/>
          <w:sz w:val="28"/>
        </w:rPr>
        <w:t>有傷害自己或他人之行為。</w:t>
      </w:r>
    </w:p>
    <w:p w:rsidR="00C943CD" w:rsidRDefault="00101290">
      <w:pPr>
        <w:numPr>
          <w:ilvl w:val="0"/>
          <w:numId w:val="2"/>
        </w:numPr>
        <w:spacing w:line="400" w:lineRule="exact"/>
        <w:ind w:left="1985" w:hanging="567"/>
      </w:pPr>
      <w:r>
        <w:rPr>
          <w:rFonts w:eastAsia="標楷體"/>
          <w:color w:val="000000"/>
          <w:sz w:val="28"/>
        </w:rPr>
        <w:t>受照顧</w:t>
      </w:r>
      <w:r>
        <w:rPr>
          <w:rFonts w:ascii="標楷體" w:eastAsia="標楷體" w:hAnsi="標楷體"/>
          <w:color w:val="000000"/>
          <w:sz w:val="28"/>
        </w:rPr>
        <w:t>個案</w:t>
      </w:r>
      <w:r>
        <w:rPr>
          <w:rFonts w:eastAsia="標楷體"/>
          <w:color w:val="000000"/>
          <w:sz w:val="28"/>
        </w:rPr>
        <w:t>常有跌倒情事，而有安全顧慮之虞。</w:t>
      </w:r>
    </w:p>
    <w:p w:rsidR="00C943CD" w:rsidRDefault="00C943CD">
      <w:pPr>
        <w:spacing w:line="400" w:lineRule="exact"/>
        <w:ind w:left="1400" w:hanging="1400"/>
        <w:rPr>
          <w:rFonts w:eastAsia="標楷體"/>
          <w:color w:val="000000"/>
          <w:sz w:val="28"/>
        </w:rPr>
      </w:pPr>
    </w:p>
    <w:p w:rsidR="00C943CD" w:rsidRDefault="00101290">
      <w:pPr>
        <w:spacing w:line="400" w:lineRule="exact"/>
        <w:ind w:left="1400" w:hanging="1400"/>
      </w:pPr>
      <w:r>
        <w:rPr>
          <w:rFonts w:eastAsia="標楷體"/>
          <w:color w:val="000000"/>
          <w:sz w:val="28"/>
        </w:rPr>
        <w:t>第</w:t>
      </w:r>
      <w:r>
        <w:rPr>
          <w:rFonts w:ascii="標楷體" w:eastAsia="標楷體" w:hAnsi="標楷體"/>
          <w:color w:val="000000"/>
          <w:sz w:val="28"/>
        </w:rPr>
        <w:t>十四條</w:t>
      </w:r>
      <w:r>
        <w:rPr>
          <w:rFonts w:ascii="標楷體" w:eastAsia="標楷體" w:hAnsi="標楷體"/>
          <w:color w:val="000000"/>
          <w:sz w:val="28"/>
        </w:rPr>
        <w:t xml:space="preserve">  </w:t>
      </w:r>
      <w:r>
        <w:rPr>
          <w:rFonts w:eastAsia="標楷體"/>
          <w:color w:val="000000"/>
          <w:sz w:val="28"/>
        </w:rPr>
        <w:t>乙方對受照顧</w:t>
      </w:r>
      <w:r>
        <w:rPr>
          <w:rFonts w:ascii="標楷體" w:eastAsia="標楷體" w:hAnsi="標楷體"/>
          <w:color w:val="000000"/>
          <w:sz w:val="28"/>
        </w:rPr>
        <w:t>個案</w:t>
      </w:r>
      <w:r>
        <w:rPr>
          <w:rFonts w:eastAsia="標楷體"/>
          <w:color w:val="000000"/>
          <w:sz w:val="28"/>
        </w:rPr>
        <w:t>不得有下列行為：</w:t>
      </w:r>
    </w:p>
    <w:p w:rsidR="00C943CD" w:rsidRDefault="00101290">
      <w:pPr>
        <w:numPr>
          <w:ilvl w:val="0"/>
          <w:numId w:val="3"/>
        </w:numPr>
        <w:spacing w:line="400" w:lineRule="exact"/>
        <w:ind w:hanging="550"/>
      </w:pPr>
      <w:r>
        <w:rPr>
          <w:rFonts w:eastAsia="標楷體"/>
          <w:color w:val="000000"/>
          <w:sz w:val="28"/>
        </w:rPr>
        <w:t>侵犯</w:t>
      </w:r>
      <w:r>
        <w:rPr>
          <w:rFonts w:ascii="標楷體" w:eastAsia="標楷體" w:hAnsi="標楷體"/>
          <w:color w:val="000000"/>
          <w:sz w:val="28"/>
        </w:rPr>
        <w:t>個案</w:t>
      </w:r>
      <w:r>
        <w:rPr>
          <w:rFonts w:eastAsia="標楷體"/>
          <w:color w:val="000000"/>
          <w:sz w:val="28"/>
        </w:rPr>
        <w:t>之隱私權、自我選擇及決定之權利。</w:t>
      </w:r>
    </w:p>
    <w:p w:rsidR="00C943CD" w:rsidRDefault="00101290">
      <w:pPr>
        <w:numPr>
          <w:ilvl w:val="0"/>
          <w:numId w:val="3"/>
        </w:numPr>
        <w:spacing w:line="400" w:lineRule="exact"/>
        <w:ind w:hanging="550"/>
      </w:pPr>
      <w:r>
        <w:rPr>
          <w:rFonts w:eastAsia="標楷體"/>
          <w:color w:val="000000"/>
          <w:sz w:val="28"/>
        </w:rPr>
        <w:t>因</w:t>
      </w:r>
      <w:r>
        <w:rPr>
          <w:rFonts w:ascii="標楷體" w:eastAsia="標楷體" w:hAnsi="標楷體"/>
          <w:color w:val="000000"/>
          <w:sz w:val="28"/>
        </w:rPr>
        <w:t>個案</w:t>
      </w:r>
      <w:r>
        <w:rPr>
          <w:rFonts w:eastAsia="標楷體"/>
          <w:color w:val="000000"/>
          <w:sz w:val="28"/>
        </w:rPr>
        <w:t>之性別、出生地、種族、宗教、職業、婚姻狀況、生理（障礙）狀況而予以不公平之對待。</w:t>
      </w:r>
    </w:p>
    <w:p w:rsidR="00C943CD" w:rsidRDefault="00101290">
      <w:pPr>
        <w:numPr>
          <w:ilvl w:val="0"/>
          <w:numId w:val="3"/>
        </w:numPr>
        <w:spacing w:line="400" w:lineRule="exact"/>
        <w:ind w:hanging="550"/>
      </w:pPr>
      <w:r>
        <w:rPr>
          <w:rFonts w:eastAsia="標楷體"/>
          <w:color w:val="000000"/>
          <w:sz w:val="28"/>
        </w:rPr>
        <w:t>虐待、疏忽、遺棄、剝削</w:t>
      </w:r>
      <w:r>
        <w:rPr>
          <w:rFonts w:ascii="標楷體" w:eastAsia="標楷體" w:hAnsi="標楷體"/>
          <w:color w:val="000000"/>
          <w:sz w:val="28"/>
        </w:rPr>
        <w:t>個案</w:t>
      </w:r>
      <w:r>
        <w:rPr>
          <w:rFonts w:eastAsia="標楷體"/>
          <w:color w:val="000000"/>
          <w:sz w:val="28"/>
        </w:rPr>
        <w:t>。</w:t>
      </w:r>
    </w:p>
    <w:p w:rsidR="00C943CD" w:rsidRDefault="00C943CD">
      <w:pPr>
        <w:spacing w:line="400" w:lineRule="exact"/>
        <w:ind w:left="1400" w:hanging="1400"/>
        <w:rPr>
          <w:rFonts w:eastAsia="標楷體"/>
          <w:color w:val="000000"/>
          <w:sz w:val="28"/>
        </w:rPr>
      </w:pPr>
    </w:p>
    <w:p w:rsidR="00C943CD" w:rsidRDefault="00101290">
      <w:pPr>
        <w:spacing w:line="400" w:lineRule="exact"/>
        <w:ind w:left="1400" w:hanging="1400"/>
      </w:pPr>
      <w:r>
        <w:rPr>
          <w:rFonts w:eastAsia="標楷體"/>
          <w:color w:val="000000"/>
          <w:sz w:val="28"/>
        </w:rPr>
        <w:t>第</w:t>
      </w:r>
      <w:r>
        <w:rPr>
          <w:rFonts w:ascii="標楷體" w:eastAsia="標楷體" w:hAnsi="標楷體"/>
          <w:color w:val="000000"/>
          <w:sz w:val="28"/>
        </w:rPr>
        <w:t>十五條</w:t>
      </w:r>
      <w:r>
        <w:rPr>
          <w:rFonts w:eastAsia="標楷體"/>
          <w:color w:val="000000"/>
          <w:sz w:val="28"/>
        </w:rPr>
        <w:t xml:space="preserve">    </w:t>
      </w:r>
      <w:r>
        <w:rPr>
          <w:rFonts w:eastAsia="標楷體"/>
          <w:color w:val="000000"/>
          <w:sz w:val="28"/>
        </w:rPr>
        <w:t>緊急事故之處理：</w:t>
      </w:r>
    </w:p>
    <w:p w:rsidR="00C943CD" w:rsidRDefault="00101290">
      <w:pPr>
        <w:numPr>
          <w:ilvl w:val="0"/>
          <w:numId w:val="4"/>
        </w:numPr>
        <w:tabs>
          <w:tab w:val="left" w:pos="1843"/>
        </w:tabs>
        <w:spacing w:line="400" w:lineRule="exact"/>
        <w:ind w:left="1985" w:hanging="567"/>
        <w:rPr>
          <w:rFonts w:eastAsia="標楷體"/>
          <w:color w:val="000000"/>
          <w:sz w:val="28"/>
        </w:rPr>
      </w:pPr>
      <w:r>
        <w:rPr>
          <w:rFonts w:eastAsia="標楷體"/>
          <w:color w:val="000000"/>
          <w:sz w:val="28"/>
        </w:rPr>
        <w:t>乙方應訂定急、重傷病或其他緊急意外事故處理流程，並於雙方簽訂本契約時交付甲方收執。</w:t>
      </w:r>
    </w:p>
    <w:p w:rsidR="00C943CD" w:rsidRDefault="00101290">
      <w:pPr>
        <w:numPr>
          <w:ilvl w:val="0"/>
          <w:numId w:val="4"/>
        </w:numPr>
        <w:spacing w:line="400" w:lineRule="exact"/>
        <w:ind w:left="1985" w:hanging="567"/>
      </w:pPr>
      <w:r>
        <w:rPr>
          <w:rFonts w:eastAsia="標楷體"/>
          <w:color w:val="000000"/>
          <w:sz w:val="28"/>
        </w:rPr>
        <w:t>受照顧之</w:t>
      </w:r>
      <w:r>
        <w:rPr>
          <w:rFonts w:ascii="標楷體" w:eastAsia="標楷體" w:hAnsi="標楷體"/>
          <w:color w:val="000000"/>
          <w:sz w:val="28"/>
        </w:rPr>
        <w:t>個案</w:t>
      </w:r>
      <w:r>
        <w:rPr>
          <w:rFonts w:eastAsia="標楷體"/>
          <w:color w:val="000000"/>
          <w:sz w:val="28"/>
        </w:rPr>
        <w:t>發生前款傷病事故時，乙方負有依前款處理流程之作為義務。</w:t>
      </w:r>
    </w:p>
    <w:p w:rsidR="00C943CD" w:rsidRDefault="00C943CD">
      <w:pPr>
        <w:spacing w:line="400" w:lineRule="exact"/>
        <w:ind w:left="1410" w:hanging="1400"/>
        <w:rPr>
          <w:rFonts w:eastAsia="標楷體"/>
          <w:color w:val="000000"/>
          <w:sz w:val="28"/>
        </w:rPr>
      </w:pPr>
    </w:p>
    <w:p w:rsidR="00C943CD" w:rsidRDefault="00101290">
      <w:pPr>
        <w:spacing w:line="400" w:lineRule="exact"/>
        <w:ind w:left="1410" w:hanging="1400"/>
      </w:pPr>
      <w:r>
        <w:rPr>
          <w:rFonts w:eastAsia="標楷體"/>
          <w:color w:val="000000"/>
          <w:sz w:val="28"/>
        </w:rPr>
        <w:t>第</w:t>
      </w:r>
      <w:r>
        <w:rPr>
          <w:rFonts w:ascii="標楷體" w:eastAsia="標楷體" w:hAnsi="標楷體"/>
          <w:color w:val="000000"/>
          <w:sz w:val="28"/>
        </w:rPr>
        <w:t>十六</w:t>
      </w:r>
      <w:r>
        <w:rPr>
          <w:rFonts w:eastAsia="標楷體"/>
          <w:color w:val="000000"/>
          <w:sz w:val="28"/>
        </w:rPr>
        <w:t>條</w:t>
      </w:r>
      <w:r>
        <w:rPr>
          <w:rFonts w:eastAsia="標楷體"/>
          <w:color w:val="000000"/>
          <w:sz w:val="28"/>
        </w:rPr>
        <w:t xml:space="preserve">    </w:t>
      </w:r>
      <w:r>
        <w:rPr>
          <w:rFonts w:eastAsia="標楷體"/>
          <w:color w:val="000000"/>
          <w:sz w:val="28"/>
        </w:rPr>
        <w:t>乙方違反本契約約定或有下列情形之一者，經甲方通知限期改善，逾期仍不改善時，甲方得終止或解除本契約，乙方應於契約終止或解除日起三十日內負責受照顧</w:t>
      </w:r>
      <w:r>
        <w:rPr>
          <w:rFonts w:ascii="標楷體" w:eastAsia="標楷體" w:hAnsi="標楷體"/>
          <w:color w:val="000000"/>
          <w:sz w:val="28"/>
        </w:rPr>
        <w:t>個案</w:t>
      </w:r>
      <w:r>
        <w:rPr>
          <w:rFonts w:eastAsia="標楷體"/>
          <w:color w:val="000000"/>
          <w:sz w:val="28"/>
        </w:rPr>
        <w:t>之安置事宜，且不得提出異議或要求補償。</w:t>
      </w:r>
    </w:p>
    <w:p w:rsidR="00C943CD" w:rsidRDefault="00101290">
      <w:pPr>
        <w:numPr>
          <w:ilvl w:val="0"/>
          <w:numId w:val="5"/>
        </w:numPr>
        <w:spacing w:line="400" w:lineRule="exact"/>
      </w:pPr>
      <w:r>
        <w:rPr>
          <w:rFonts w:ascii="標楷體" w:eastAsia="標楷體" w:hAnsi="標楷體"/>
          <w:color w:val="000000"/>
          <w:sz w:val="28"/>
        </w:rPr>
        <w:t>經甲方知悉</w:t>
      </w:r>
      <w:r>
        <w:rPr>
          <w:rFonts w:eastAsia="標楷體"/>
          <w:color w:val="000000"/>
          <w:sz w:val="28"/>
        </w:rPr>
        <w:t>並查證確認乙方對所收容安置之</w:t>
      </w:r>
      <w:r>
        <w:rPr>
          <w:rFonts w:ascii="標楷體" w:eastAsia="標楷體" w:hAnsi="標楷體"/>
          <w:color w:val="000000"/>
          <w:sz w:val="28"/>
        </w:rPr>
        <w:t>個案</w:t>
      </w:r>
      <w:r>
        <w:rPr>
          <w:rFonts w:eastAsia="標楷體"/>
          <w:color w:val="000000"/>
          <w:sz w:val="28"/>
        </w:rPr>
        <w:t>未妥善照顧。</w:t>
      </w:r>
    </w:p>
    <w:p w:rsidR="00C943CD" w:rsidRDefault="00101290">
      <w:pPr>
        <w:numPr>
          <w:ilvl w:val="0"/>
          <w:numId w:val="5"/>
        </w:numPr>
        <w:spacing w:line="400" w:lineRule="exact"/>
        <w:rPr>
          <w:rFonts w:eastAsia="標楷體"/>
          <w:color w:val="000000"/>
          <w:sz w:val="28"/>
        </w:rPr>
      </w:pPr>
      <w:r>
        <w:rPr>
          <w:rFonts w:eastAsia="標楷體"/>
          <w:color w:val="000000"/>
          <w:sz w:val="28"/>
        </w:rPr>
        <w:t>規避、妨礙、拖延或拒絕甲方查核，或對業務、財務為不實之陳報。</w:t>
      </w:r>
    </w:p>
    <w:p w:rsidR="00C943CD" w:rsidRDefault="00101290">
      <w:pPr>
        <w:numPr>
          <w:ilvl w:val="0"/>
          <w:numId w:val="5"/>
        </w:numPr>
        <w:spacing w:line="400" w:lineRule="exact"/>
        <w:rPr>
          <w:rFonts w:eastAsia="標楷體"/>
          <w:color w:val="000000"/>
          <w:sz w:val="28"/>
        </w:rPr>
      </w:pPr>
      <w:r>
        <w:rPr>
          <w:rFonts w:eastAsia="標楷體"/>
          <w:color w:val="000000"/>
          <w:sz w:val="28"/>
        </w:rPr>
        <w:t>乙方因管理不善造成關閉、被撤銷立案許可或有違法超收之情形。</w:t>
      </w:r>
    </w:p>
    <w:p w:rsidR="00C943CD" w:rsidRDefault="00101290">
      <w:pPr>
        <w:numPr>
          <w:ilvl w:val="0"/>
          <w:numId w:val="5"/>
        </w:numPr>
        <w:spacing w:line="400" w:lineRule="exact"/>
        <w:rPr>
          <w:rFonts w:eastAsia="標楷體"/>
          <w:color w:val="000000"/>
          <w:sz w:val="28"/>
        </w:rPr>
      </w:pPr>
      <w:r>
        <w:rPr>
          <w:rFonts w:eastAsia="標楷體"/>
          <w:color w:val="000000"/>
          <w:sz w:val="28"/>
        </w:rPr>
        <w:t>違反專業倫理致侵害個案之權益。</w:t>
      </w:r>
    </w:p>
    <w:p w:rsidR="00C943CD" w:rsidRDefault="00101290">
      <w:pPr>
        <w:numPr>
          <w:ilvl w:val="0"/>
          <w:numId w:val="5"/>
        </w:numPr>
        <w:spacing w:line="400" w:lineRule="exact"/>
        <w:rPr>
          <w:rFonts w:eastAsia="標楷體"/>
          <w:color w:val="000000"/>
          <w:sz w:val="28"/>
        </w:rPr>
      </w:pPr>
      <w:r>
        <w:rPr>
          <w:rFonts w:eastAsia="標楷體"/>
          <w:color w:val="000000"/>
          <w:sz w:val="28"/>
        </w:rPr>
        <w:t>違反委託者所訂之相關地方單行法規及其他社會福利有關法令之規定。</w:t>
      </w:r>
    </w:p>
    <w:p w:rsidR="00C943CD" w:rsidRDefault="00101290">
      <w:pPr>
        <w:numPr>
          <w:ilvl w:val="0"/>
          <w:numId w:val="5"/>
        </w:numPr>
        <w:spacing w:line="400" w:lineRule="exact"/>
        <w:rPr>
          <w:rFonts w:eastAsia="標楷體"/>
          <w:color w:val="000000"/>
          <w:sz w:val="28"/>
        </w:rPr>
      </w:pPr>
      <w:r>
        <w:rPr>
          <w:rFonts w:eastAsia="標楷體"/>
          <w:color w:val="000000"/>
          <w:sz w:val="28"/>
        </w:rPr>
        <w:t>其他違反本契約之約定，情節重大者。</w:t>
      </w:r>
    </w:p>
    <w:p w:rsidR="00C943CD" w:rsidRDefault="00C943CD">
      <w:pPr>
        <w:spacing w:line="400" w:lineRule="exact"/>
        <w:ind w:left="1400" w:hanging="1400"/>
        <w:rPr>
          <w:rFonts w:eastAsia="標楷體"/>
          <w:color w:val="000000"/>
          <w:sz w:val="28"/>
        </w:rPr>
      </w:pPr>
    </w:p>
    <w:p w:rsidR="00C943CD" w:rsidRDefault="00101290">
      <w:pPr>
        <w:spacing w:line="400" w:lineRule="exact"/>
        <w:ind w:left="1400" w:hanging="1400"/>
      </w:pPr>
      <w:r>
        <w:rPr>
          <w:rFonts w:eastAsia="標楷體"/>
          <w:color w:val="000000"/>
          <w:sz w:val="28"/>
        </w:rPr>
        <w:t>第</w:t>
      </w:r>
      <w:r>
        <w:rPr>
          <w:rFonts w:ascii="標楷體" w:eastAsia="標楷體" w:hAnsi="標楷體"/>
          <w:color w:val="000000"/>
          <w:sz w:val="28"/>
        </w:rPr>
        <w:t>十七</w:t>
      </w:r>
      <w:r>
        <w:rPr>
          <w:rFonts w:eastAsia="標楷體"/>
          <w:color w:val="000000"/>
          <w:sz w:val="28"/>
        </w:rPr>
        <w:t>條</w:t>
      </w:r>
      <w:r>
        <w:rPr>
          <w:rFonts w:eastAsia="標楷體"/>
          <w:color w:val="000000"/>
          <w:sz w:val="28"/>
        </w:rPr>
        <w:t xml:space="preserve">    </w:t>
      </w:r>
      <w:r>
        <w:rPr>
          <w:rFonts w:eastAsia="標楷體"/>
          <w:color w:val="000000"/>
          <w:sz w:val="28"/>
        </w:rPr>
        <w:t>乙方於照顧個案期間因天災事變等不可抗力之事故，致無法履行本</w:t>
      </w:r>
      <w:r>
        <w:rPr>
          <w:rFonts w:eastAsia="標楷體"/>
          <w:color w:val="000000"/>
          <w:sz w:val="28"/>
        </w:rPr>
        <w:lastRenderedPageBreak/>
        <w:t>契約約定事項，經甲方協助仍無法改善時，得終止本契約。</w:t>
      </w:r>
    </w:p>
    <w:p w:rsidR="00C943CD" w:rsidRDefault="00101290">
      <w:pPr>
        <w:spacing w:line="400" w:lineRule="exact"/>
        <w:ind w:left="1400" w:hanging="1400"/>
        <w:rPr>
          <w:rFonts w:eastAsia="標楷體"/>
          <w:color w:val="000000"/>
          <w:sz w:val="28"/>
        </w:rPr>
      </w:pPr>
      <w:r>
        <w:rPr>
          <w:rFonts w:eastAsia="標楷體"/>
          <w:color w:val="000000"/>
          <w:sz w:val="28"/>
        </w:rPr>
        <w:t xml:space="preserve">                </w:t>
      </w:r>
      <w:r>
        <w:rPr>
          <w:rFonts w:eastAsia="標楷體"/>
          <w:color w:val="000000"/>
          <w:sz w:val="28"/>
        </w:rPr>
        <w:t xml:space="preserve">    </w:t>
      </w:r>
      <w:r>
        <w:rPr>
          <w:rFonts w:eastAsia="標楷體"/>
          <w:color w:val="000000"/>
          <w:sz w:val="28"/>
        </w:rPr>
        <w:t>依前項原因終止本契約時，雙方應在確保個案權益之前提下，依個案狀況共同負責後續安置事宜。</w:t>
      </w:r>
    </w:p>
    <w:p w:rsidR="00C943CD" w:rsidRDefault="00C943CD">
      <w:pPr>
        <w:spacing w:line="400" w:lineRule="exact"/>
        <w:ind w:left="1400" w:hanging="1400"/>
        <w:rPr>
          <w:rFonts w:eastAsia="標楷體"/>
          <w:color w:val="000000"/>
          <w:sz w:val="28"/>
        </w:rPr>
      </w:pPr>
    </w:p>
    <w:p w:rsidR="00C943CD" w:rsidRDefault="00101290">
      <w:pPr>
        <w:spacing w:line="400" w:lineRule="exact"/>
        <w:ind w:left="1400" w:hanging="1400"/>
      </w:pPr>
      <w:r>
        <w:rPr>
          <w:rFonts w:eastAsia="標楷體"/>
          <w:color w:val="000000"/>
          <w:sz w:val="28"/>
        </w:rPr>
        <w:t>第</w:t>
      </w:r>
      <w:r>
        <w:rPr>
          <w:rFonts w:ascii="標楷體" w:eastAsia="標楷體" w:hAnsi="標楷體"/>
          <w:color w:val="000000"/>
          <w:sz w:val="28"/>
        </w:rPr>
        <w:t>十八條</w:t>
      </w:r>
      <w:r>
        <w:rPr>
          <w:rFonts w:eastAsia="標楷體"/>
          <w:color w:val="000000"/>
          <w:sz w:val="28"/>
        </w:rPr>
        <w:t xml:space="preserve">    </w:t>
      </w:r>
      <w:r>
        <w:rPr>
          <w:rFonts w:eastAsia="標楷體"/>
          <w:color w:val="000000"/>
          <w:sz w:val="28"/>
        </w:rPr>
        <w:t>任一方如欲提前終止本契約，除乙方有違反第十三條及第十四條規定甲方得隨時終止外，應於三個月前通知他方。</w:t>
      </w:r>
    </w:p>
    <w:p w:rsidR="00C943CD" w:rsidRDefault="00101290">
      <w:pPr>
        <w:spacing w:line="400" w:lineRule="exact"/>
        <w:ind w:left="1400" w:hanging="1400"/>
      </w:pPr>
      <w:r>
        <w:rPr>
          <w:rFonts w:eastAsia="標楷體"/>
          <w:color w:val="000000"/>
          <w:sz w:val="28"/>
        </w:rPr>
        <w:t xml:space="preserve">                    </w:t>
      </w:r>
      <w:r>
        <w:rPr>
          <w:rFonts w:eastAsia="標楷體"/>
          <w:color w:val="000000"/>
          <w:sz w:val="28"/>
        </w:rPr>
        <w:t>乙方如有第七條、第十二條或其他不得申請補助而向甲方申請補助之情形，應自甲方通知後</w:t>
      </w:r>
      <w:r>
        <w:rPr>
          <w:rFonts w:eastAsia="標楷體"/>
          <w:color w:val="000000"/>
          <w:sz w:val="28"/>
        </w:rPr>
        <w:t>15</w:t>
      </w:r>
      <w:r>
        <w:rPr>
          <w:rFonts w:eastAsia="標楷體"/>
          <w:color w:val="000000"/>
          <w:sz w:val="28"/>
        </w:rPr>
        <w:t>日內，將補助費用如數返還甲方。</w:t>
      </w:r>
    </w:p>
    <w:p w:rsidR="00C943CD" w:rsidRDefault="00C943CD">
      <w:pPr>
        <w:spacing w:line="400" w:lineRule="exact"/>
        <w:ind w:left="1400" w:hanging="1400"/>
        <w:rPr>
          <w:rFonts w:eastAsia="標楷體"/>
          <w:color w:val="000000"/>
          <w:sz w:val="28"/>
        </w:rPr>
      </w:pPr>
    </w:p>
    <w:p w:rsidR="00C943CD" w:rsidRDefault="00101290">
      <w:pPr>
        <w:spacing w:line="400" w:lineRule="exact"/>
        <w:ind w:left="1400" w:hanging="1400"/>
      </w:pPr>
      <w:r>
        <w:rPr>
          <w:rFonts w:eastAsia="標楷體"/>
          <w:color w:val="000000"/>
          <w:sz w:val="28"/>
        </w:rPr>
        <w:t>第</w:t>
      </w:r>
      <w:r>
        <w:rPr>
          <w:rFonts w:ascii="標楷體" w:eastAsia="標楷體" w:hAnsi="標楷體"/>
          <w:color w:val="000000"/>
          <w:sz w:val="28"/>
        </w:rPr>
        <w:t xml:space="preserve">十七條　</w:t>
      </w:r>
      <w:r>
        <w:rPr>
          <w:rFonts w:eastAsia="標楷體"/>
          <w:color w:val="000000"/>
          <w:sz w:val="28"/>
        </w:rPr>
        <w:t>本契約如有增刪之需要，應經甲、乙雙方協商同意後為之，並以書面載明。</w:t>
      </w:r>
    </w:p>
    <w:p w:rsidR="00C943CD" w:rsidRDefault="00101290">
      <w:pPr>
        <w:overflowPunct w:val="0"/>
        <w:spacing w:before="234" w:after="234" w:line="400" w:lineRule="exact"/>
        <w:ind w:left="1400" w:hanging="1400"/>
      </w:pPr>
      <w:r>
        <w:rPr>
          <w:rFonts w:eastAsia="標楷體"/>
          <w:color w:val="000000"/>
          <w:sz w:val="28"/>
        </w:rPr>
        <w:t>第</w:t>
      </w:r>
      <w:r>
        <w:rPr>
          <w:rFonts w:ascii="標楷體" w:eastAsia="標楷體" w:hAnsi="標楷體"/>
          <w:color w:val="000000"/>
          <w:sz w:val="28"/>
        </w:rPr>
        <w:t>十八</w:t>
      </w:r>
      <w:r>
        <w:rPr>
          <w:rFonts w:eastAsia="標楷體"/>
          <w:color w:val="000000"/>
          <w:sz w:val="28"/>
        </w:rPr>
        <w:t>條</w:t>
      </w:r>
      <w:r>
        <w:rPr>
          <w:rFonts w:eastAsia="標楷體"/>
          <w:color w:val="000000"/>
          <w:sz w:val="28"/>
        </w:rPr>
        <w:t xml:space="preserve">    </w:t>
      </w:r>
      <w:r>
        <w:rPr>
          <w:rFonts w:ascii="標楷體" w:eastAsia="標楷體" w:hAnsi="標楷體"/>
          <w:color w:val="000000"/>
          <w:sz w:val="28"/>
          <w:szCs w:val="28"/>
        </w:rPr>
        <w:t>除本契約另有約定外，應送達本契約當事人之通知</w:t>
      </w:r>
      <w:r>
        <w:rPr>
          <w:rFonts w:ascii="標楷體" w:eastAsia="標楷體" w:hAnsi="標楷體"/>
          <w:color w:val="000000"/>
          <w:sz w:val="28"/>
          <w:szCs w:val="28"/>
        </w:rPr>
        <w:t>、文件或資料，均應以中文書面為之，並於送達對方時生效。除於事前取得他方同意變更地址者外，雙方之送達地址應以下列為準。一、甲方地址：</w:t>
      </w:r>
      <w:r>
        <w:rPr>
          <w:rFonts w:ascii="標楷體" w:eastAsia="標楷體" w:hAnsi="標楷體"/>
          <w:color w:val="000000"/>
          <w:sz w:val="28"/>
          <w:szCs w:val="28"/>
          <w:u w:val="single"/>
        </w:rPr>
        <w:t>臺北市萬華區昆明街</w:t>
      </w:r>
      <w:r>
        <w:rPr>
          <w:rFonts w:ascii="標楷體" w:eastAsia="標楷體" w:hAnsi="標楷體"/>
          <w:color w:val="000000"/>
          <w:sz w:val="28"/>
          <w:szCs w:val="28"/>
          <w:u w:val="single"/>
        </w:rPr>
        <w:t>100</w:t>
      </w:r>
      <w:r>
        <w:rPr>
          <w:rFonts w:ascii="標楷體" w:eastAsia="標楷體" w:hAnsi="標楷體"/>
          <w:color w:val="000000"/>
          <w:sz w:val="28"/>
          <w:szCs w:val="28"/>
          <w:u w:val="single"/>
        </w:rPr>
        <w:t>號</w:t>
      </w:r>
      <w:r>
        <w:rPr>
          <w:rFonts w:ascii="標楷體" w:eastAsia="標楷體" w:hAnsi="標楷體"/>
          <w:color w:val="000000"/>
          <w:sz w:val="28"/>
          <w:szCs w:val="28"/>
          <w:u w:val="single"/>
        </w:rPr>
        <w:t>4</w:t>
      </w:r>
      <w:r>
        <w:rPr>
          <w:rFonts w:ascii="標楷體" w:eastAsia="標楷體" w:hAnsi="標楷體"/>
          <w:color w:val="000000"/>
          <w:sz w:val="28"/>
          <w:szCs w:val="28"/>
          <w:u w:val="single"/>
        </w:rPr>
        <w:t>樓；</w:t>
      </w:r>
      <w:r>
        <w:rPr>
          <w:rFonts w:ascii="標楷體" w:eastAsia="標楷體" w:hAnsi="標楷體"/>
          <w:color w:val="000000"/>
          <w:sz w:val="28"/>
          <w:szCs w:val="28"/>
        </w:rPr>
        <w:t>二、乙方地址：</w:t>
      </w:r>
      <w:r>
        <w:rPr>
          <w:rFonts w:ascii="標楷體" w:eastAsia="標楷體" w:hAnsi="標楷體"/>
          <w:color w:val="000000"/>
          <w:sz w:val="28"/>
          <w:szCs w:val="28"/>
          <w:u w:val="single"/>
        </w:rPr>
        <w:t xml:space="preserve">              </w:t>
      </w:r>
      <w:r>
        <w:rPr>
          <w:rFonts w:ascii="標楷體" w:eastAsia="標楷體" w:hAnsi="標楷體"/>
          <w:color w:val="000000"/>
          <w:sz w:val="28"/>
          <w:szCs w:val="28"/>
        </w:rPr>
        <w:t>。當事人之任一方未依前項規定辦理地址變更，他方按上述地址並依當時法律規定之任何一種送達方式辦理時，視為業已送達。前項按址寄送，其送達日以掛號函件執據、快遞執據或收執聯所載之交寄日期，視為送達日。</w:t>
      </w:r>
    </w:p>
    <w:p w:rsidR="00C943CD" w:rsidRDefault="00101290">
      <w:pPr>
        <w:overflowPunct w:val="0"/>
        <w:spacing w:before="234" w:after="234" w:line="400" w:lineRule="exact"/>
      </w:pPr>
      <w:r>
        <w:rPr>
          <w:rFonts w:ascii="標楷體" w:eastAsia="標楷體" w:hAnsi="標楷體"/>
          <w:color w:val="000000"/>
          <w:sz w:val="28"/>
          <w:szCs w:val="28"/>
        </w:rPr>
        <w:t>第</w:t>
      </w:r>
      <w:r>
        <w:rPr>
          <w:rFonts w:ascii="標楷體" w:eastAsia="標楷體" w:hAnsi="標楷體"/>
          <w:color w:val="000000"/>
          <w:sz w:val="28"/>
        </w:rPr>
        <w:t>十九</w:t>
      </w:r>
      <w:r>
        <w:rPr>
          <w:rFonts w:ascii="標楷體" w:eastAsia="標楷體" w:hAnsi="標楷體"/>
          <w:color w:val="000000"/>
          <w:sz w:val="28"/>
          <w:szCs w:val="28"/>
        </w:rPr>
        <w:t>條</w:t>
      </w:r>
      <w:r>
        <w:rPr>
          <w:rFonts w:ascii="標楷體" w:eastAsia="標楷體" w:hAnsi="標楷體"/>
          <w:color w:val="000000"/>
          <w:sz w:val="28"/>
          <w:szCs w:val="28"/>
        </w:rPr>
        <w:t xml:space="preserve">  </w:t>
      </w:r>
      <w:r>
        <w:rPr>
          <w:rFonts w:eastAsia="標楷體"/>
          <w:color w:val="000000"/>
          <w:sz w:val="28"/>
        </w:rPr>
        <w:t>本契約未規定事宜，悉依相關法令之規定辦理。</w:t>
      </w:r>
    </w:p>
    <w:p w:rsidR="00C943CD" w:rsidRDefault="00101290">
      <w:pPr>
        <w:overflowPunct w:val="0"/>
        <w:spacing w:before="234" w:after="234" w:line="400" w:lineRule="exact"/>
        <w:ind w:left="1400" w:hanging="1400"/>
      </w:pPr>
      <w:r>
        <w:rPr>
          <w:rFonts w:ascii="標楷體" w:eastAsia="標楷體" w:hAnsi="標楷體"/>
          <w:color w:val="000000"/>
          <w:sz w:val="28"/>
          <w:szCs w:val="28"/>
        </w:rPr>
        <w:t>第</w:t>
      </w:r>
      <w:r>
        <w:rPr>
          <w:rFonts w:ascii="標楷體" w:eastAsia="標楷體" w:hAnsi="標楷體"/>
          <w:color w:val="000000"/>
          <w:sz w:val="28"/>
        </w:rPr>
        <w:t>二十</w:t>
      </w:r>
      <w:r>
        <w:rPr>
          <w:rFonts w:ascii="標楷體" w:eastAsia="標楷體" w:hAnsi="標楷體"/>
          <w:color w:val="000000"/>
          <w:sz w:val="28"/>
          <w:szCs w:val="28"/>
        </w:rPr>
        <w:t>條</w:t>
      </w:r>
      <w:r>
        <w:rPr>
          <w:rFonts w:ascii="標楷體" w:eastAsia="標楷體" w:hAnsi="標楷體"/>
          <w:color w:val="000000"/>
          <w:sz w:val="28"/>
          <w:szCs w:val="28"/>
        </w:rPr>
        <w:t xml:space="preserve">  </w:t>
      </w:r>
      <w:r>
        <w:rPr>
          <w:rFonts w:eastAsia="標楷體"/>
          <w:color w:val="000000"/>
          <w:sz w:val="28"/>
        </w:rPr>
        <w:t>如因本契約涉訟時，雙方同意以臺灣臺北地方法院</w:t>
      </w:r>
      <w:r>
        <w:rPr>
          <w:rFonts w:eastAsia="標楷體"/>
          <w:color w:val="000000"/>
          <w:sz w:val="28"/>
        </w:rPr>
        <w:t>為第一審管轄法院。</w:t>
      </w:r>
    </w:p>
    <w:p w:rsidR="00C943CD" w:rsidRDefault="00101290">
      <w:pPr>
        <w:overflowPunct w:val="0"/>
        <w:spacing w:before="234" w:after="234" w:line="400" w:lineRule="exact"/>
        <w:ind w:left="1680" w:hanging="1680"/>
      </w:pPr>
      <w:r>
        <w:rPr>
          <w:rFonts w:eastAsia="標楷體"/>
          <w:color w:val="000000"/>
          <w:sz w:val="28"/>
        </w:rPr>
        <w:t>第</w:t>
      </w:r>
      <w:r>
        <w:rPr>
          <w:rFonts w:ascii="標楷體" w:eastAsia="標楷體" w:hAnsi="標楷體"/>
          <w:color w:val="000000"/>
          <w:sz w:val="28"/>
        </w:rPr>
        <w:t>二十一</w:t>
      </w:r>
      <w:r>
        <w:rPr>
          <w:rFonts w:ascii="標楷體" w:eastAsia="標楷體" w:hAnsi="標楷體"/>
          <w:color w:val="000000"/>
          <w:sz w:val="28"/>
          <w:szCs w:val="28"/>
        </w:rPr>
        <w:t>條</w:t>
      </w:r>
      <w:r>
        <w:rPr>
          <w:rFonts w:ascii="標楷體" w:eastAsia="標楷體" w:hAnsi="標楷體"/>
          <w:color w:val="000000"/>
          <w:sz w:val="28"/>
          <w:szCs w:val="28"/>
        </w:rPr>
        <w:t xml:space="preserve">  </w:t>
      </w:r>
      <w:r>
        <w:rPr>
          <w:rFonts w:eastAsia="標楷體"/>
          <w:color w:val="000000"/>
          <w:sz w:val="28"/>
        </w:rPr>
        <w:t>本契約製作正本二份，由甲、乙雙方各執一份，副本二份由甲方收執備查。</w:t>
      </w:r>
    </w:p>
    <w:p w:rsidR="00C943CD" w:rsidRDefault="00101290">
      <w:pPr>
        <w:spacing w:line="320" w:lineRule="exact"/>
        <w:jc w:val="both"/>
      </w:pPr>
      <w:r>
        <w:rPr>
          <w:rFonts w:eastAsia="標楷體"/>
          <w:b/>
          <w:color w:val="000000"/>
          <w:sz w:val="28"/>
        </w:rPr>
        <w:t>立契約書人</w:t>
      </w:r>
      <w:r>
        <w:rPr>
          <w:rFonts w:eastAsia="標楷體"/>
          <w:b/>
          <w:color w:val="000000"/>
          <w:sz w:val="28"/>
        </w:rPr>
        <w:t xml:space="preserve">  </w:t>
      </w:r>
    </w:p>
    <w:p w:rsidR="00C943CD" w:rsidRDefault="00101290">
      <w:pPr>
        <w:spacing w:line="500" w:lineRule="exact"/>
        <w:jc w:val="both"/>
        <w:rPr>
          <w:rFonts w:eastAsia="標楷體"/>
          <w:b/>
          <w:color w:val="000000"/>
          <w:sz w:val="28"/>
        </w:rPr>
      </w:pPr>
      <w:r>
        <w:rPr>
          <w:rFonts w:eastAsia="標楷體"/>
          <w:b/>
          <w:color w:val="000000"/>
          <w:sz w:val="28"/>
        </w:rPr>
        <w:t>甲</w:t>
      </w:r>
      <w:r>
        <w:rPr>
          <w:rFonts w:eastAsia="標楷體"/>
          <w:b/>
          <w:color w:val="000000"/>
          <w:sz w:val="28"/>
        </w:rPr>
        <w:t xml:space="preserve">  </w:t>
      </w:r>
      <w:r>
        <w:rPr>
          <w:rFonts w:eastAsia="標楷體"/>
          <w:b/>
          <w:color w:val="000000"/>
          <w:sz w:val="28"/>
        </w:rPr>
        <w:t>方：臺北市立聯合醫院</w:t>
      </w:r>
    </w:p>
    <w:p w:rsidR="00C943CD" w:rsidRDefault="00101290">
      <w:pPr>
        <w:spacing w:line="500" w:lineRule="exact"/>
        <w:jc w:val="both"/>
        <w:rPr>
          <w:rFonts w:eastAsia="標楷體"/>
          <w:b/>
          <w:color w:val="000000"/>
          <w:sz w:val="28"/>
        </w:rPr>
      </w:pPr>
      <w:r>
        <w:rPr>
          <w:rFonts w:eastAsia="標楷體"/>
          <w:b/>
          <w:color w:val="000000"/>
          <w:sz w:val="28"/>
        </w:rPr>
        <w:t>代表人：黃勝堅</w:t>
      </w:r>
    </w:p>
    <w:p w:rsidR="00C943CD" w:rsidRDefault="00101290">
      <w:pPr>
        <w:spacing w:line="500" w:lineRule="exact"/>
        <w:jc w:val="both"/>
        <w:rPr>
          <w:rFonts w:eastAsia="標楷體"/>
          <w:b/>
          <w:color w:val="000000"/>
          <w:sz w:val="28"/>
        </w:rPr>
      </w:pPr>
      <w:r>
        <w:rPr>
          <w:rFonts w:eastAsia="標楷體"/>
          <w:b/>
          <w:color w:val="000000"/>
          <w:sz w:val="28"/>
        </w:rPr>
        <w:t>地</w:t>
      </w:r>
      <w:r>
        <w:rPr>
          <w:rFonts w:eastAsia="標楷體"/>
          <w:b/>
          <w:color w:val="000000"/>
          <w:sz w:val="28"/>
        </w:rPr>
        <w:t xml:space="preserve">  </w:t>
      </w:r>
      <w:r>
        <w:rPr>
          <w:rFonts w:eastAsia="標楷體"/>
          <w:b/>
          <w:color w:val="000000"/>
          <w:sz w:val="28"/>
        </w:rPr>
        <w:t>址：臺北市鄭州路</w:t>
      </w:r>
      <w:r>
        <w:rPr>
          <w:rFonts w:eastAsia="標楷體"/>
          <w:b/>
          <w:color w:val="000000"/>
          <w:sz w:val="28"/>
        </w:rPr>
        <w:t>145</w:t>
      </w:r>
      <w:r>
        <w:rPr>
          <w:rFonts w:eastAsia="標楷體"/>
          <w:b/>
          <w:color w:val="000000"/>
          <w:sz w:val="28"/>
        </w:rPr>
        <w:t>號</w:t>
      </w:r>
    </w:p>
    <w:p w:rsidR="00C943CD" w:rsidRDefault="00101290">
      <w:pPr>
        <w:spacing w:line="500" w:lineRule="exact"/>
        <w:jc w:val="both"/>
        <w:rPr>
          <w:rFonts w:eastAsia="標楷體"/>
          <w:b/>
          <w:color w:val="000000"/>
          <w:sz w:val="28"/>
        </w:rPr>
      </w:pPr>
      <w:r>
        <w:rPr>
          <w:rFonts w:eastAsia="標楷體"/>
          <w:b/>
          <w:color w:val="000000"/>
          <w:sz w:val="28"/>
        </w:rPr>
        <w:t>電</w:t>
      </w:r>
      <w:r>
        <w:rPr>
          <w:rFonts w:eastAsia="標楷體"/>
          <w:b/>
          <w:color w:val="000000"/>
          <w:sz w:val="28"/>
        </w:rPr>
        <w:t xml:space="preserve">  </w:t>
      </w:r>
      <w:r>
        <w:rPr>
          <w:rFonts w:eastAsia="標楷體"/>
          <w:b/>
          <w:color w:val="000000"/>
          <w:sz w:val="28"/>
        </w:rPr>
        <w:t>話：</w:t>
      </w:r>
      <w:r>
        <w:rPr>
          <w:rFonts w:eastAsia="標楷體"/>
          <w:b/>
          <w:color w:val="000000"/>
          <w:sz w:val="28"/>
        </w:rPr>
        <w:t>02-25553000</w:t>
      </w:r>
    </w:p>
    <w:p w:rsidR="00C943CD" w:rsidRDefault="00C943CD">
      <w:pPr>
        <w:spacing w:before="234" w:after="234" w:line="320" w:lineRule="exact"/>
        <w:jc w:val="both"/>
        <w:rPr>
          <w:rFonts w:eastAsia="標楷體"/>
          <w:b/>
          <w:color w:val="000000"/>
          <w:sz w:val="28"/>
        </w:rPr>
      </w:pPr>
    </w:p>
    <w:p w:rsidR="00C943CD" w:rsidRDefault="00C943CD">
      <w:pPr>
        <w:spacing w:before="234" w:after="234" w:line="320" w:lineRule="exact"/>
        <w:jc w:val="both"/>
        <w:rPr>
          <w:rFonts w:eastAsia="標楷體"/>
          <w:b/>
          <w:color w:val="000000"/>
          <w:sz w:val="28"/>
        </w:rPr>
      </w:pPr>
    </w:p>
    <w:p w:rsidR="00C943CD" w:rsidRDefault="00101290">
      <w:pPr>
        <w:spacing w:before="234" w:after="234" w:line="320" w:lineRule="exact"/>
        <w:jc w:val="both"/>
        <w:rPr>
          <w:rFonts w:eastAsia="標楷體"/>
          <w:b/>
          <w:color w:val="000000"/>
          <w:sz w:val="28"/>
        </w:rPr>
      </w:pPr>
      <w:r>
        <w:rPr>
          <w:rFonts w:eastAsia="標楷體"/>
          <w:b/>
          <w:color w:val="000000"/>
          <w:sz w:val="28"/>
        </w:rPr>
        <w:lastRenderedPageBreak/>
        <w:t>乙方：</w:t>
      </w:r>
      <w:r>
        <w:rPr>
          <w:rFonts w:eastAsia="標楷體"/>
          <w:b/>
          <w:color w:val="000000"/>
          <w:sz w:val="28"/>
        </w:rPr>
        <w:t xml:space="preserve"> </w:t>
      </w:r>
    </w:p>
    <w:p w:rsidR="00C943CD" w:rsidRDefault="00101290">
      <w:pPr>
        <w:spacing w:before="234" w:after="234" w:line="320" w:lineRule="exact"/>
        <w:jc w:val="both"/>
        <w:rPr>
          <w:rFonts w:eastAsia="標楷體"/>
          <w:b/>
          <w:color w:val="000000"/>
          <w:sz w:val="28"/>
        </w:rPr>
      </w:pPr>
      <w:r>
        <w:rPr>
          <w:rFonts w:eastAsia="標楷體"/>
          <w:b/>
          <w:color w:val="000000"/>
          <w:sz w:val="28"/>
        </w:rPr>
        <w:t>代表人：</w:t>
      </w:r>
    </w:p>
    <w:p w:rsidR="00C943CD" w:rsidRDefault="00101290">
      <w:pPr>
        <w:spacing w:before="234" w:after="234" w:line="320" w:lineRule="exact"/>
        <w:jc w:val="both"/>
        <w:rPr>
          <w:rFonts w:eastAsia="標楷體"/>
          <w:b/>
          <w:color w:val="000000"/>
          <w:sz w:val="28"/>
        </w:rPr>
      </w:pPr>
      <w:r>
        <w:rPr>
          <w:rFonts w:eastAsia="標楷體"/>
          <w:b/>
          <w:color w:val="000000"/>
          <w:sz w:val="28"/>
        </w:rPr>
        <w:t>地</w:t>
      </w:r>
      <w:r>
        <w:rPr>
          <w:rFonts w:eastAsia="標楷體"/>
          <w:b/>
          <w:color w:val="000000"/>
          <w:sz w:val="28"/>
        </w:rPr>
        <w:t xml:space="preserve">  </w:t>
      </w:r>
      <w:r>
        <w:rPr>
          <w:rFonts w:eastAsia="標楷體"/>
          <w:b/>
          <w:color w:val="000000"/>
          <w:sz w:val="28"/>
        </w:rPr>
        <w:t>址：</w:t>
      </w:r>
    </w:p>
    <w:p w:rsidR="00C943CD" w:rsidRDefault="00101290">
      <w:pPr>
        <w:spacing w:before="234" w:after="234" w:line="320" w:lineRule="exact"/>
        <w:jc w:val="both"/>
        <w:rPr>
          <w:rFonts w:eastAsia="標楷體"/>
          <w:b/>
          <w:color w:val="000000"/>
          <w:sz w:val="28"/>
        </w:rPr>
      </w:pPr>
      <w:r>
        <w:rPr>
          <w:rFonts w:eastAsia="標楷體"/>
          <w:b/>
          <w:color w:val="000000"/>
          <w:sz w:val="28"/>
        </w:rPr>
        <w:t>電</w:t>
      </w:r>
      <w:r>
        <w:rPr>
          <w:rFonts w:eastAsia="標楷體"/>
          <w:b/>
          <w:color w:val="000000"/>
          <w:sz w:val="28"/>
        </w:rPr>
        <w:t xml:space="preserve">  </w:t>
      </w:r>
      <w:r>
        <w:rPr>
          <w:rFonts w:eastAsia="標楷體"/>
          <w:b/>
          <w:color w:val="000000"/>
          <w:sz w:val="28"/>
        </w:rPr>
        <w:t>話：</w:t>
      </w:r>
    </w:p>
    <w:p w:rsidR="00C943CD" w:rsidRDefault="00C943CD">
      <w:pPr>
        <w:spacing w:before="234" w:after="234" w:line="320" w:lineRule="exact"/>
        <w:jc w:val="both"/>
        <w:rPr>
          <w:rFonts w:eastAsia="標楷體"/>
          <w:b/>
          <w:color w:val="000000"/>
          <w:sz w:val="28"/>
        </w:rPr>
      </w:pPr>
    </w:p>
    <w:p w:rsidR="00C943CD" w:rsidRDefault="00101290">
      <w:pPr>
        <w:spacing w:before="234" w:after="234" w:line="320" w:lineRule="exact"/>
        <w:jc w:val="center"/>
      </w:pPr>
      <w:r>
        <w:rPr>
          <w:rFonts w:eastAsia="標楷體"/>
          <w:b/>
          <w:color w:val="000000"/>
          <w:spacing w:val="573"/>
          <w:kern w:val="0"/>
          <w:sz w:val="28"/>
          <w:szCs w:val="32"/>
        </w:rPr>
        <w:t>中華民國</w:t>
      </w:r>
      <w:r>
        <w:rPr>
          <w:rFonts w:eastAsia="標楷體"/>
          <w:b/>
          <w:color w:val="000000"/>
          <w:spacing w:val="573"/>
          <w:kern w:val="0"/>
          <w:sz w:val="28"/>
          <w:szCs w:val="32"/>
        </w:rPr>
        <w:t xml:space="preserve">  </w:t>
      </w:r>
      <w:r>
        <w:rPr>
          <w:rFonts w:eastAsia="標楷體"/>
          <w:b/>
          <w:color w:val="000000"/>
          <w:spacing w:val="573"/>
          <w:kern w:val="0"/>
          <w:sz w:val="28"/>
          <w:szCs w:val="32"/>
        </w:rPr>
        <w:t>年</w:t>
      </w:r>
      <w:r>
        <w:rPr>
          <w:rFonts w:eastAsia="標楷體"/>
          <w:b/>
          <w:color w:val="000000"/>
          <w:spacing w:val="573"/>
          <w:kern w:val="0"/>
          <w:sz w:val="28"/>
          <w:szCs w:val="32"/>
        </w:rPr>
        <w:t xml:space="preserve">  </w:t>
      </w:r>
      <w:r>
        <w:rPr>
          <w:rFonts w:eastAsia="標楷體"/>
          <w:b/>
          <w:color w:val="000000"/>
          <w:spacing w:val="573"/>
          <w:kern w:val="0"/>
          <w:sz w:val="28"/>
          <w:szCs w:val="32"/>
        </w:rPr>
        <w:t>月</w:t>
      </w:r>
      <w:r>
        <w:rPr>
          <w:rFonts w:eastAsia="標楷體"/>
          <w:b/>
          <w:color w:val="000000"/>
          <w:spacing w:val="573"/>
          <w:kern w:val="0"/>
          <w:sz w:val="28"/>
          <w:szCs w:val="32"/>
        </w:rPr>
        <w:t xml:space="preserve">  </w:t>
      </w:r>
      <w:r>
        <w:rPr>
          <w:rFonts w:eastAsia="標楷體"/>
          <w:b/>
          <w:color w:val="000000"/>
          <w:spacing w:val="2"/>
          <w:kern w:val="0"/>
          <w:sz w:val="28"/>
          <w:szCs w:val="32"/>
        </w:rPr>
        <w:t>日</w:t>
      </w:r>
    </w:p>
    <w:sectPr w:rsidR="00C943CD">
      <w:footerReference w:type="default" r:id="rId8"/>
      <w:pgSz w:w="11906" w:h="16838"/>
      <w:pgMar w:top="1134" w:right="1274" w:bottom="993" w:left="964" w:header="851" w:footer="307" w:gutter="0"/>
      <w:cols w:space="720"/>
      <w:docGrid w:type="lines" w:linePitch="39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1290" w:rsidRDefault="00101290">
      <w:r>
        <w:separator/>
      </w:r>
    </w:p>
  </w:endnote>
  <w:endnote w:type="continuationSeparator" w:id="0">
    <w:p w:rsidR="00101290" w:rsidRDefault="001012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B28" w:rsidRDefault="00101290">
    <w:pPr>
      <w:pStyle w:val="a5"/>
      <w:ind w:firstLine="4955"/>
    </w:pPr>
    <w:r>
      <w:rPr>
        <w:rFonts w:ascii="標楷體" w:eastAsia="標楷體" w:hAnsi="標楷體"/>
        <w:b/>
        <w:sz w:val="22"/>
        <w:szCs w:val="22"/>
        <w:lang w:val="zh-TW"/>
      </w:rPr>
      <w:fldChar w:fldCharType="begin"/>
    </w:r>
    <w:r>
      <w:rPr>
        <w:rFonts w:ascii="標楷體" w:eastAsia="標楷體" w:hAnsi="標楷體"/>
        <w:b/>
        <w:sz w:val="22"/>
        <w:szCs w:val="22"/>
        <w:lang w:val="zh-TW"/>
      </w:rPr>
      <w:instrText xml:space="preserve"> PAGE </w:instrText>
    </w:r>
    <w:r>
      <w:rPr>
        <w:rFonts w:ascii="標楷體" w:eastAsia="標楷體" w:hAnsi="標楷體"/>
        <w:b/>
        <w:sz w:val="22"/>
        <w:szCs w:val="22"/>
        <w:lang w:val="zh-TW"/>
      </w:rPr>
      <w:fldChar w:fldCharType="separate"/>
    </w:r>
    <w:r w:rsidR="00F77911">
      <w:rPr>
        <w:rFonts w:ascii="標楷體" w:eastAsia="標楷體" w:hAnsi="標楷體"/>
        <w:b/>
        <w:noProof/>
        <w:sz w:val="22"/>
        <w:szCs w:val="22"/>
        <w:lang w:val="zh-TW"/>
      </w:rPr>
      <w:t>1</w:t>
    </w:r>
    <w:r>
      <w:rPr>
        <w:rFonts w:ascii="標楷體" w:eastAsia="標楷體" w:hAnsi="標楷體"/>
        <w:b/>
        <w:sz w:val="22"/>
        <w:szCs w:val="22"/>
        <w:lang w:val="zh-TW"/>
      </w:rPr>
      <w:fldChar w:fldCharType="end"/>
    </w:r>
  </w:p>
  <w:p w:rsidR="009B4B28" w:rsidRDefault="0010129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1290" w:rsidRDefault="00101290">
      <w:r>
        <w:rPr>
          <w:color w:val="000000"/>
        </w:rPr>
        <w:separator/>
      </w:r>
    </w:p>
  </w:footnote>
  <w:footnote w:type="continuationSeparator" w:id="0">
    <w:p w:rsidR="00101290" w:rsidRDefault="001012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93B4D"/>
    <w:multiLevelType w:val="multilevel"/>
    <w:tmpl w:val="984AFA5E"/>
    <w:lvl w:ilvl="0">
      <w:start w:val="1"/>
      <w:numFmt w:val="taiwaneseCountingThousand"/>
      <w:lvlText w:val="%1、"/>
      <w:lvlJc w:val="left"/>
      <w:pPr>
        <w:ind w:left="1968" w:hanging="564"/>
      </w:pPr>
      <w:rPr>
        <w:rFonts w:ascii="標楷體" w:eastAsia="標楷體" w:hAnsi="標楷體"/>
        <w:sz w:val="28"/>
        <w:szCs w:val="28"/>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nsid w:val="32192E64"/>
    <w:multiLevelType w:val="multilevel"/>
    <w:tmpl w:val="EB5E3020"/>
    <w:lvl w:ilvl="0">
      <w:start w:val="1"/>
      <w:numFmt w:val="taiwaneseCountingThousand"/>
      <w:lvlText w:val="%1、"/>
      <w:lvlJc w:val="left"/>
      <w:pPr>
        <w:ind w:left="2280" w:hanging="720"/>
      </w:pPr>
      <w:rPr>
        <w:rFonts w:ascii="標楷體" w:eastAsia="標楷體" w:hAnsi="標楷體"/>
        <w:color w:val="auto"/>
        <w:sz w:val="28"/>
        <w:szCs w:val="28"/>
      </w:rPr>
    </w:lvl>
    <w:lvl w:ilvl="1">
      <w:start w:val="1"/>
      <w:numFmt w:val="ideographTraditional"/>
      <w:lvlText w:val="%2、"/>
      <w:lvlJc w:val="left"/>
      <w:pPr>
        <w:ind w:left="2520" w:hanging="480"/>
      </w:pPr>
    </w:lvl>
    <w:lvl w:ilvl="2">
      <w:start w:val="1"/>
      <w:numFmt w:val="lowerRoman"/>
      <w:lvlText w:val="%3."/>
      <w:lvlJc w:val="right"/>
      <w:pPr>
        <w:ind w:left="3000" w:hanging="480"/>
      </w:pPr>
    </w:lvl>
    <w:lvl w:ilvl="3">
      <w:start w:val="1"/>
      <w:numFmt w:val="decimal"/>
      <w:lvlText w:val="%4."/>
      <w:lvlJc w:val="left"/>
      <w:pPr>
        <w:ind w:left="3480" w:hanging="480"/>
      </w:pPr>
    </w:lvl>
    <w:lvl w:ilvl="4">
      <w:start w:val="1"/>
      <w:numFmt w:val="ideographTraditional"/>
      <w:lvlText w:val="%5、"/>
      <w:lvlJc w:val="left"/>
      <w:pPr>
        <w:ind w:left="3960" w:hanging="480"/>
      </w:pPr>
    </w:lvl>
    <w:lvl w:ilvl="5">
      <w:start w:val="1"/>
      <w:numFmt w:val="lowerRoman"/>
      <w:lvlText w:val="%6."/>
      <w:lvlJc w:val="right"/>
      <w:pPr>
        <w:ind w:left="4440" w:hanging="480"/>
      </w:pPr>
    </w:lvl>
    <w:lvl w:ilvl="6">
      <w:start w:val="1"/>
      <w:numFmt w:val="decimal"/>
      <w:lvlText w:val="%7."/>
      <w:lvlJc w:val="left"/>
      <w:pPr>
        <w:ind w:left="4920" w:hanging="480"/>
      </w:pPr>
    </w:lvl>
    <w:lvl w:ilvl="7">
      <w:start w:val="1"/>
      <w:numFmt w:val="ideographTraditional"/>
      <w:lvlText w:val="%8、"/>
      <w:lvlJc w:val="left"/>
      <w:pPr>
        <w:ind w:left="5400" w:hanging="480"/>
      </w:pPr>
    </w:lvl>
    <w:lvl w:ilvl="8">
      <w:start w:val="1"/>
      <w:numFmt w:val="lowerRoman"/>
      <w:lvlText w:val="%9."/>
      <w:lvlJc w:val="right"/>
      <w:pPr>
        <w:ind w:left="5880" w:hanging="480"/>
      </w:pPr>
    </w:lvl>
  </w:abstractNum>
  <w:abstractNum w:abstractNumId="2">
    <w:nsid w:val="3A0D39C1"/>
    <w:multiLevelType w:val="multilevel"/>
    <w:tmpl w:val="9E0A88A4"/>
    <w:lvl w:ilvl="0">
      <w:start w:val="1"/>
      <w:numFmt w:val="taiwaneseCountingThousand"/>
      <w:lvlText w:val="%1、"/>
      <w:lvlJc w:val="left"/>
      <w:pPr>
        <w:ind w:left="1968" w:hanging="564"/>
      </w:pPr>
      <w:rPr>
        <w:rFonts w:ascii="標楷體" w:eastAsia="標楷體" w:hAnsi="標楷體"/>
        <w:sz w:val="28"/>
        <w:szCs w:val="28"/>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
    <w:nsid w:val="608D41C2"/>
    <w:multiLevelType w:val="multilevel"/>
    <w:tmpl w:val="F640BD20"/>
    <w:lvl w:ilvl="0">
      <w:start w:val="1"/>
      <w:numFmt w:val="taiwaneseCountingThousand"/>
      <w:lvlText w:val="%1、"/>
      <w:lvlJc w:val="left"/>
      <w:pPr>
        <w:ind w:left="2040" w:hanging="720"/>
      </w:pPr>
      <w:rPr>
        <w:rFonts w:ascii="標楷體" w:eastAsia="標楷體" w:hAnsi="標楷體"/>
        <w:b w:val="0"/>
        <w:sz w:val="28"/>
        <w:szCs w:val="28"/>
      </w:rPr>
    </w:lvl>
    <w:lvl w:ilvl="1">
      <w:start w:val="1"/>
      <w:numFmt w:val="ideographTraditional"/>
      <w:lvlText w:val="%2、"/>
      <w:lvlJc w:val="left"/>
      <w:pPr>
        <w:ind w:left="2280" w:hanging="480"/>
      </w:pPr>
    </w:lvl>
    <w:lvl w:ilvl="2">
      <w:start w:val="1"/>
      <w:numFmt w:val="lowerRoman"/>
      <w:lvlText w:val="%3."/>
      <w:lvlJc w:val="right"/>
      <w:pPr>
        <w:ind w:left="2760" w:hanging="480"/>
      </w:pPr>
    </w:lvl>
    <w:lvl w:ilvl="3">
      <w:start w:val="1"/>
      <w:numFmt w:val="decimal"/>
      <w:lvlText w:val="%4."/>
      <w:lvlJc w:val="left"/>
      <w:pPr>
        <w:ind w:left="3240" w:hanging="480"/>
      </w:pPr>
    </w:lvl>
    <w:lvl w:ilvl="4">
      <w:start w:val="1"/>
      <w:numFmt w:val="ideographTraditional"/>
      <w:lvlText w:val="%5、"/>
      <w:lvlJc w:val="left"/>
      <w:pPr>
        <w:ind w:left="3720" w:hanging="480"/>
      </w:pPr>
    </w:lvl>
    <w:lvl w:ilvl="5">
      <w:start w:val="1"/>
      <w:numFmt w:val="lowerRoman"/>
      <w:lvlText w:val="%6."/>
      <w:lvlJc w:val="right"/>
      <w:pPr>
        <w:ind w:left="4200" w:hanging="480"/>
      </w:pPr>
    </w:lvl>
    <w:lvl w:ilvl="6">
      <w:start w:val="1"/>
      <w:numFmt w:val="decimal"/>
      <w:lvlText w:val="%7."/>
      <w:lvlJc w:val="left"/>
      <w:pPr>
        <w:ind w:left="4680" w:hanging="480"/>
      </w:pPr>
    </w:lvl>
    <w:lvl w:ilvl="7">
      <w:start w:val="1"/>
      <w:numFmt w:val="ideographTraditional"/>
      <w:lvlText w:val="%8、"/>
      <w:lvlJc w:val="left"/>
      <w:pPr>
        <w:ind w:left="5160" w:hanging="480"/>
      </w:pPr>
    </w:lvl>
    <w:lvl w:ilvl="8">
      <w:start w:val="1"/>
      <w:numFmt w:val="lowerRoman"/>
      <w:lvlText w:val="%9."/>
      <w:lvlJc w:val="right"/>
      <w:pPr>
        <w:ind w:left="5640" w:hanging="480"/>
      </w:pPr>
    </w:lvl>
  </w:abstractNum>
  <w:abstractNum w:abstractNumId="4">
    <w:nsid w:val="661628D5"/>
    <w:multiLevelType w:val="multilevel"/>
    <w:tmpl w:val="3E3ACC64"/>
    <w:lvl w:ilvl="0">
      <w:start w:val="1"/>
      <w:numFmt w:val="taiwaneseCountingThousand"/>
      <w:lvlText w:val="%1、"/>
      <w:lvlJc w:val="left"/>
      <w:pPr>
        <w:ind w:left="1968" w:hanging="564"/>
      </w:pPr>
      <w:rPr>
        <w:rFonts w:ascii="標楷體" w:eastAsia="標楷體" w:hAnsi="標楷體"/>
        <w:sz w:val="28"/>
        <w:szCs w:val="28"/>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bordersDoNotSurroundHeader/>
  <w:bordersDoNotSurroundFooter/>
  <w:attachedTemplate r:id="rId1"/>
  <w:defaultTabStop w:val="5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C943CD"/>
    <w:rsid w:val="00101290"/>
    <w:rsid w:val="00C943CD"/>
    <w:rsid w:val="00F7791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rPr>
      <w:kern w:val="3"/>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rPr>
  </w:style>
  <w:style w:type="character" w:customStyle="1" w:styleId="a4">
    <w:name w:val="頁首 字元"/>
    <w:rPr>
      <w:kern w:val="3"/>
    </w:rPr>
  </w:style>
  <w:style w:type="paragraph" w:styleId="a5">
    <w:name w:val="footer"/>
    <w:basedOn w:val="a"/>
    <w:pPr>
      <w:tabs>
        <w:tab w:val="center" w:pos="4153"/>
        <w:tab w:val="right" w:pos="8306"/>
      </w:tabs>
      <w:snapToGrid w:val="0"/>
    </w:pPr>
    <w:rPr>
      <w:sz w:val="20"/>
    </w:rPr>
  </w:style>
  <w:style w:type="character" w:customStyle="1" w:styleId="a6">
    <w:name w:val="頁尾 字元"/>
    <w:rPr>
      <w:kern w:val="3"/>
    </w:rPr>
  </w:style>
  <w:style w:type="paragraph" w:styleId="a7">
    <w:name w:val="Balloon Text"/>
    <w:basedOn w:val="a"/>
    <w:rPr>
      <w:rFonts w:ascii="Cambria" w:hAnsi="Cambria"/>
      <w:sz w:val="18"/>
      <w:szCs w:val="18"/>
    </w:rPr>
  </w:style>
  <w:style w:type="character" w:customStyle="1" w:styleId="a8">
    <w:name w:val="註解方塊文字 字元"/>
    <w:rPr>
      <w:rFonts w:ascii="Cambria" w:eastAsia="新細明體" w:hAnsi="Cambria" w:cs="Times New Roman"/>
      <w:kern w:val="3"/>
      <w:sz w:val="18"/>
      <w:szCs w:val="18"/>
    </w:rPr>
  </w:style>
  <w:style w:type="paragraph" w:styleId="a9">
    <w:name w:val="List Paragraph"/>
    <w:basedOn w:val="a"/>
    <w:pPr>
      <w:ind w:left="480"/>
    </w:pPr>
  </w:style>
  <w:style w:type="character" w:styleId="aa">
    <w:name w:val="annotation reference"/>
    <w:basedOn w:val="a0"/>
    <w:rPr>
      <w:sz w:val="18"/>
      <w:szCs w:val="18"/>
    </w:rPr>
  </w:style>
  <w:style w:type="paragraph" w:styleId="ab">
    <w:name w:val="annotation text"/>
    <w:basedOn w:val="a"/>
  </w:style>
  <w:style w:type="character" w:customStyle="1" w:styleId="ac">
    <w:name w:val="註解文字 字元"/>
    <w:basedOn w:val="a0"/>
    <w:rPr>
      <w:kern w:val="3"/>
      <w:sz w:val="24"/>
    </w:rPr>
  </w:style>
  <w:style w:type="paragraph" w:styleId="ad">
    <w:name w:val="annotation subject"/>
    <w:basedOn w:val="ab"/>
    <w:next w:val="ab"/>
    <w:rPr>
      <w:b/>
      <w:bCs/>
    </w:rPr>
  </w:style>
  <w:style w:type="character" w:customStyle="1" w:styleId="ae">
    <w:name w:val="註解主旨 字元"/>
    <w:basedOn w:val="ac"/>
    <w:rPr>
      <w:b/>
      <w:bCs/>
      <w:kern w:val="3"/>
      <w:sz w:val="24"/>
    </w:rPr>
  </w:style>
  <w:style w:type="paragraph" w:styleId="af">
    <w:name w:val="footnote text"/>
    <w:basedOn w:val="a"/>
    <w:pPr>
      <w:snapToGrid w:val="0"/>
    </w:pPr>
    <w:rPr>
      <w:sz w:val="20"/>
    </w:rPr>
  </w:style>
  <w:style w:type="character" w:customStyle="1" w:styleId="af0">
    <w:name w:val="註腳文字 字元"/>
    <w:basedOn w:val="a0"/>
    <w:rPr>
      <w:kern w:val="3"/>
    </w:rPr>
  </w:style>
  <w:style w:type="character" w:styleId="af1">
    <w:name w:val="footnote reference"/>
    <w:basedOn w:val="a0"/>
    <w:rPr>
      <w:position w:val="0"/>
      <w:vertAlign w:val="superscript"/>
    </w:rPr>
  </w:style>
  <w:style w:type="character" w:styleId="af2">
    <w:name w:val="Book Title"/>
    <w:basedOn w:val="a0"/>
    <w:rPr>
      <w:b/>
      <w:bCs/>
      <w:smallCaps/>
      <w:spacing w:val="5"/>
    </w:rPr>
  </w:style>
  <w:style w:type="paragraph" w:styleId="af3">
    <w:name w:val="Revision"/>
    <w:pPr>
      <w:textAlignment w:val="auto"/>
    </w:pPr>
    <w:rPr>
      <w:kern w:val="3"/>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rPr>
      <w:kern w:val="3"/>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rPr>
  </w:style>
  <w:style w:type="character" w:customStyle="1" w:styleId="a4">
    <w:name w:val="頁首 字元"/>
    <w:rPr>
      <w:kern w:val="3"/>
    </w:rPr>
  </w:style>
  <w:style w:type="paragraph" w:styleId="a5">
    <w:name w:val="footer"/>
    <w:basedOn w:val="a"/>
    <w:pPr>
      <w:tabs>
        <w:tab w:val="center" w:pos="4153"/>
        <w:tab w:val="right" w:pos="8306"/>
      </w:tabs>
      <w:snapToGrid w:val="0"/>
    </w:pPr>
    <w:rPr>
      <w:sz w:val="20"/>
    </w:rPr>
  </w:style>
  <w:style w:type="character" w:customStyle="1" w:styleId="a6">
    <w:name w:val="頁尾 字元"/>
    <w:rPr>
      <w:kern w:val="3"/>
    </w:rPr>
  </w:style>
  <w:style w:type="paragraph" w:styleId="a7">
    <w:name w:val="Balloon Text"/>
    <w:basedOn w:val="a"/>
    <w:rPr>
      <w:rFonts w:ascii="Cambria" w:hAnsi="Cambria"/>
      <w:sz w:val="18"/>
      <w:szCs w:val="18"/>
    </w:rPr>
  </w:style>
  <w:style w:type="character" w:customStyle="1" w:styleId="a8">
    <w:name w:val="註解方塊文字 字元"/>
    <w:rPr>
      <w:rFonts w:ascii="Cambria" w:eastAsia="新細明體" w:hAnsi="Cambria" w:cs="Times New Roman"/>
      <w:kern w:val="3"/>
      <w:sz w:val="18"/>
      <w:szCs w:val="18"/>
    </w:rPr>
  </w:style>
  <w:style w:type="paragraph" w:styleId="a9">
    <w:name w:val="List Paragraph"/>
    <w:basedOn w:val="a"/>
    <w:pPr>
      <w:ind w:left="480"/>
    </w:pPr>
  </w:style>
  <w:style w:type="character" w:styleId="aa">
    <w:name w:val="annotation reference"/>
    <w:basedOn w:val="a0"/>
    <w:rPr>
      <w:sz w:val="18"/>
      <w:szCs w:val="18"/>
    </w:rPr>
  </w:style>
  <w:style w:type="paragraph" w:styleId="ab">
    <w:name w:val="annotation text"/>
    <w:basedOn w:val="a"/>
  </w:style>
  <w:style w:type="character" w:customStyle="1" w:styleId="ac">
    <w:name w:val="註解文字 字元"/>
    <w:basedOn w:val="a0"/>
    <w:rPr>
      <w:kern w:val="3"/>
      <w:sz w:val="24"/>
    </w:rPr>
  </w:style>
  <w:style w:type="paragraph" w:styleId="ad">
    <w:name w:val="annotation subject"/>
    <w:basedOn w:val="ab"/>
    <w:next w:val="ab"/>
    <w:rPr>
      <w:b/>
      <w:bCs/>
    </w:rPr>
  </w:style>
  <w:style w:type="character" w:customStyle="1" w:styleId="ae">
    <w:name w:val="註解主旨 字元"/>
    <w:basedOn w:val="ac"/>
    <w:rPr>
      <w:b/>
      <w:bCs/>
      <w:kern w:val="3"/>
      <w:sz w:val="24"/>
    </w:rPr>
  </w:style>
  <w:style w:type="paragraph" w:styleId="af">
    <w:name w:val="footnote text"/>
    <w:basedOn w:val="a"/>
    <w:pPr>
      <w:snapToGrid w:val="0"/>
    </w:pPr>
    <w:rPr>
      <w:sz w:val="20"/>
    </w:rPr>
  </w:style>
  <w:style w:type="character" w:customStyle="1" w:styleId="af0">
    <w:name w:val="註腳文字 字元"/>
    <w:basedOn w:val="a0"/>
    <w:rPr>
      <w:kern w:val="3"/>
    </w:rPr>
  </w:style>
  <w:style w:type="character" w:styleId="af1">
    <w:name w:val="footnote reference"/>
    <w:basedOn w:val="a0"/>
    <w:rPr>
      <w:position w:val="0"/>
      <w:vertAlign w:val="superscript"/>
    </w:rPr>
  </w:style>
  <w:style w:type="character" w:styleId="af2">
    <w:name w:val="Book Title"/>
    <w:basedOn w:val="a0"/>
    <w:rPr>
      <w:b/>
      <w:bCs/>
      <w:smallCaps/>
      <w:spacing w:val="5"/>
    </w:rPr>
  </w:style>
  <w:style w:type="paragraph" w:styleId="af3">
    <w:name w:val="Revision"/>
    <w:pPr>
      <w:textAlignment w:val="auto"/>
    </w:pPr>
    <w:rPr>
      <w:kern w:val="3"/>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462</Words>
  <Characters>2639</Characters>
  <Application>Microsoft Office Word</Application>
  <DocSecurity>0</DocSecurity>
  <Lines>21</Lines>
  <Paragraphs>6</Paragraphs>
  <ScaleCrop>false</ScaleCrop>
  <Company>台北市立聯合醫院</Company>
  <LinksUpToDate>false</LinksUpToDate>
  <CharactersWithSpaces>3095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98年度臺北市政府社會局補助低收入老人進住機構合作契約書</dc:title>
  <dc:subject>機構收容安置補助</dc:subject>
  <dc:creator>臺北市政府社會局</dc:creator>
  <cp:keywords>銀髮族服務,照顧服務,機構收容安置補助</cp:keywords>
  <cp:lastModifiedBy>陳怡如(衛教企劃組)</cp:lastModifiedBy>
  <cp:revision>2</cp:revision>
  <cp:lastPrinted>2017-02-02T01:39:00Z</cp:lastPrinted>
  <dcterms:created xsi:type="dcterms:W3CDTF">2018-02-22T06:50:00Z</dcterms:created>
  <dcterms:modified xsi:type="dcterms:W3CDTF">2018-02-22T06:50:00Z</dcterms:modified>
</cp:coreProperties>
</file>