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08" w:rsidRPr="00E575AF" w:rsidRDefault="000114DF" w:rsidP="00A54A96">
      <w:pPr>
        <w:snapToGrid w:val="0"/>
        <w:jc w:val="center"/>
        <w:rPr>
          <w:rFonts w:ascii="Times New Roman" w:eastAsia="標楷體" w:hAnsi="Times New Roman" w:cs="Arial"/>
          <w:b/>
          <w:sz w:val="40"/>
          <w:szCs w:val="40"/>
        </w:rPr>
      </w:pPr>
      <w:r>
        <w:rPr>
          <w:rFonts w:ascii="Times New Roman" w:eastAsia="標楷體" w:hAnsi="Times New Roman" w:cs="Arial" w:hint="eastAsia"/>
          <w:b/>
          <w:sz w:val="40"/>
          <w:szCs w:val="40"/>
        </w:rPr>
        <w:t>臺北市社區營養推廣中心</w:t>
      </w:r>
    </w:p>
    <w:p w:rsidR="00A54A96" w:rsidRPr="001F0DD6" w:rsidRDefault="00E06C1C" w:rsidP="001F0DD6">
      <w:pPr>
        <w:snapToGrid w:val="0"/>
        <w:jc w:val="center"/>
        <w:rPr>
          <w:rFonts w:ascii="Times New Roman" w:eastAsia="標楷體" w:hAnsi="Times New Roman" w:cs="Arial"/>
          <w:b/>
          <w:bCs/>
          <w:sz w:val="40"/>
          <w:szCs w:val="40"/>
        </w:rPr>
      </w:pPr>
      <w:r w:rsidRPr="00E575AF">
        <w:rPr>
          <w:rFonts w:ascii="Times New Roman" w:eastAsia="標楷體" w:hAnsi="Times New Roman" w:cs="Arial" w:hint="eastAsia"/>
          <w:b/>
          <w:bCs/>
          <w:sz w:val="40"/>
          <w:szCs w:val="40"/>
        </w:rPr>
        <w:t>「</w:t>
      </w:r>
      <w:r w:rsidR="00CD4508" w:rsidRPr="00E575AF">
        <w:rPr>
          <w:rFonts w:ascii="Times New Roman" w:eastAsia="標楷體" w:hAnsi="Times New Roman" w:cs="Arial" w:hint="eastAsia"/>
          <w:b/>
          <w:bCs/>
          <w:sz w:val="40"/>
          <w:szCs w:val="40"/>
        </w:rPr>
        <w:t>翻轉</w:t>
      </w:r>
      <w:proofErr w:type="gramStart"/>
      <w:r w:rsidR="00CD4508" w:rsidRPr="00E575AF">
        <w:rPr>
          <w:rFonts w:ascii="Times New Roman" w:eastAsia="標楷體" w:hAnsi="Times New Roman" w:cs="Arial" w:hint="eastAsia"/>
          <w:b/>
          <w:bCs/>
          <w:sz w:val="40"/>
          <w:szCs w:val="40"/>
        </w:rPr>
        <w:t>銀養，</w:t>
      </w:r>
      <w:r w:rsidR="00623E34">
        <w:rPr>
          <w:rFonts w:ascii="Times New Roman" w:eastAsia="標楷體" w:hAnsi="Times New Roman" w:cs="Arial" w:hint="eastAsia"/>
          <w:b/>
          <w:bCs/>
          <w:sz w:val="40"/>
          <w:szCs w:val="40"/>
        </w:rPr>
        <w:t>健康</w:t>
      </w:r>
      <w:r w:rsidR="0048471B">
        <w:rPr>
          <w:rFonts w:ascii="Times New Roman" w:eastAsia="標楷體" w:hAnsi="Times New Roman" w:cs="Arial" w:hint="eastAsia"/>
          <w:b/>
          <w:bCs/>
          <w:sz w:val="40"/>
          <w:szCs w:val="40"/>
        </w:rPr>
        <w:t>憶</w:t>
      </w:r>
      <w:proofErr w:type="gramEnd"/>
      <w:r w:rsidR="00623E34">
        <w:rPr>
          <w:rFonts w:ascii="Times New Roman" w:eastAsia="標楷體" w:hAnsi="Times New Roman" w:cs="Arial" w:hint="eastAsia"/>
          <w:b/>
          <w:bCs/>
          <w:sz w:val="40"/>
          <w:szCs w:val="40"/>
        </w:rPr>
        <w:t>起來</w:t>
      </w:r>
      <w:r w:rsidRPr="00E575AF">
        <w:rPr>
          <w:rFonts w:ascii="Times New Roman" w:eastAsia="標楷體" w:hAnsi="Times New Roman" w:cs="Arial" w:hint="eastAsia"/>
          <w:b/>
          <w:bCs/>
          <w:sz w:val="40"/>
          <w:szCs w:val="40"/>
        </w:rPr>
        <w:t>」</w:t>
      </w:r>
      <w:r w:rsidR="001A3271" w:rsidRPr="00E575AF">
        <w:rPr>
          <w:rFonts w:ascii="Times New Roman" w:eastAsia="標楷體" w:hAnsi="Times New Roman"/>
          <w:b/>
          <w:sz w:val="32"/>
          <w:szCs w:val="32"/>
        </w:rPr>
        <w:br/>
      </w:r>
    </w:p>
    <w:p w:rsidR="00F83F64" w:rsidRDefault="00A54A96" w:rsidP="00F83F64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目的</w:t>
      </w:r>
      <w:r w:rsidR="00164317" w:rsidRPr="00C534CA">
        <w:rPr>
          <w:rFonts w:ascii="Times New Roman" w:eastAsia="標楷體" w:hAnsi="Times New Roman" w:cs="Times New Roman" w:hint="eastAsia"/>
          <w:sz w:val="30"/>
          <w:szCs w:val="30"/>
        </w:rPr>
        <w:t>:</w:t>
      </w:r>
    </w:p>
    <w:p w:rsidR="00E06C1C" w:rsidRPr="00F83F64" w:rsidRDefault="00EA2E80" w:rsidP="00F83F64">
      <w:pPr>
        <w:tabs>
          <w:tab w:val="center" w:pos="284"/>
        </w:tabs>
        <w:spacing w:line="480" w:lineRule="exact"/>
        <w:ind w:left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83F64">
        <w:rPr>
          <w:rFonts w:ascii="Times New Roman" w:eastAsia="標楷體" w:hAnsi="Times New Roman" w:cs="Times New Roman"/>
          <w:sz w:val="30"/>
          <w:szCs w:val="30"/>
        </w:rPr>
        <w:t>因應臺灣老化快速</w:t>
      </w:r>
      <w:r w:rsidR="009E4DD7" w:rsidRPr="00F83F64">
        <w:rPr>
          <w:rFonts w:ascii="Times New Roman" w:eastAsia="標楷體" w:hAnsi="Times New Roman" w:cs="Times New Roman" w:hint="eastAsia"/>
          <w:sz w:val="30"/>
          <w:szCs w:val="30"/>
        </w:rPr>
        <w:t>、高齡社會來臨</w:t>
      </w:r>
      <w:r w:rsidRPr="00F83F64">
        <w:rPr>
          <w:rFonts w:ascii="Times New Roman" w:eastAsia="標楷體" w:hAnsi="Times New Roman" w:cs="Times New Roman"/>
          <w:sz w:val="30"/>
          <w:szCs w:val="30"/>
        </w:rPr>
        <w:t>，</w:t>
      </w:r>
      <w:r w:rsidR="000C55CA" w:rsidRPr="00F83F64">
        <w:rPr>
          <w:rFonts w:ascii="Times New Roman" w:eastAsia="標楷體" w:hAnsi="Times New Roman" w:cs="Times New Roman" w:hint="eastAsia"/>
          <w:color w:val="3333FF"/>
          <w:sz w:val="30"/>
          <w:szCs w:val="30"/>
        </w:rPr>
        <w:t>長者營養促進及預防失智症議題</w:t>
      </w:r>
      <w:r w:rsidR="008D530A" w:rsidRPr="00F83F64">
        <w:rPr>
          <w:rFonts w:ascii="Times New Roman" w:eastAsia="標楷體" w:hAnsi="Times New Roman" w:cs="Times New Roman" w:hint="eastAsia"/>
          <w:color w:val="3333FF"/>
          <w:sz w:val="30"/>
          <w:szCs w:val="30"/>
        </w:rPr>
        <w:t>急為當前重要議題</w:t>
      </w:r>
      <w:r w:rsidR="008D530A" w:rsidRPr="00F83F64">
        <w:rPr>
          <w:rFonts w:ascii="Times New Roman" w:eastAsia="標楷體" w:hAnsi="Times New Roman" w:hint="eastAsia"/>
          <w:sz w:val="30"/>
          <w:szCs w:val="30"/>
        </w:rPr>
        <w:t>，為</w:t>
      </w:r>
      <w:r w:rsidR="000C55CA" w:rsidRPr="00F83F64">
        <w:rPr>
          <w:rFonts w:ascii="Times New Roman" w:eastAsia="標楷體" w:hAnsi="Times New Roman" w:hint="eastAsia"/>
          <w:sz w:val="30"/>
          <w:szCs w:val="30"/>
        </w:rPr>
        <w:t>增能推動社區</w:t>
      </w:r>
      <w:r w:rsidR="00E06C1C" w:rsidRPr="00F83F64">
        <w:rPr>
          <w:rFonts w:ascii="Times New Roman" w:eastAsia="標楷體" w:hAnsi="Times New Roman" w:hint="eastAsia"/>
          <w:sz w:val="30"/>
          <w:szCs w:val="30"/>
        </w:rPr>
        <w:t>據點實務推動者與志工推動社區長者健康促進等議題，透過</w:t>
      </w:r>
      <w:r w:rsidR="00BB5450" w:rsidRPr="00F83F64">
        <w:rPr>
          <w:rFonts w:ascii="Times New Roman" w:eastAsia="標楷體" w:hAnsi="Times New Roman" w:cs="Times New Roman" w:hint="eastAsia"/>
          <w:color w:val="3333FF"/>
          <w:sz w:val="30"/>
          <w:szCs w:val="30"/>
        </w:rPr>
        <w:t>教育訓練</w:t>
      </w:r>
      <w:r w:rsidR="00517FA2" w:rsidRPr="00F83F64">
        <w:rPr>
          <w:rFonts w:ascii="Times New Roman" w:eastAsia="標楷體" w:hAnsi="Times New Roman" w:cs="Times New Roman" w:hint="eastAsia"/>
          <w:sz w:val="30"/>
          <w:szCs w:val="30"/>
        </w:rPr>
        <w:t>提升</w:t>
      </w:r>
      <w:r w:rsidR="00E06C1C" w:rsidRPr="00F83F64">
        <w:rPr>
          <w:rFonts w:ascii="Times New Roman" w:eastAsia="標楷體" w:hAnsi="Times New Roman" w:cs="Times New Roman" w:hint="eastAsia"/>
          <w:sz w:val="30"/>
          <w:szCs w:val="30"/>
        </w:rPr>
        <w:t>社區照</w:t>
      </w:r>
      <w:r w:rsidR="00517FA2" w:rsidRPr="00F83F64">
        <w:rPr>
          <w:rFonts w:ascii="Times New Roman" w:eastAsia="標楷體" w:hAnsi="Times New Roman" w:cs="Times New Roman" w:hint="eastAsia"/>
          <w:sz w:val="30"/>
          <w:szCs w:val="30"/>
        </w:rPr>
        <w:t>顧關懷據點相關</w:t>
      </w:r>
      <w:r w:rsidR="00774AD0" w:rsidRPr="00F83F64">
        <w:rPr>
          <w:rFonts w:ascii="Times New Roman" w:eastAsia="標楷體" w:hAnsi="Times New Roman" w:cs="Times New Roman" w:hint="eastAsia"/>
          <w:sz w:val="30"/>
          <w:szCs w:val="30"/>
        </w:rPr>
        <w:t>人員</w:t>
      </w:r>
      <w:r w:rsidR="00517FA2" w:rsidRPr="00F83F64">
        <w:rPr>
          <w:rFonts w:ascii="Times New Roman" w:eastAsia="標楷體" w:hAnsi="Times New Roman" w:cs="Times New Roman" w:hint="eastAsia"/>
          <w:sz w:val="30"/>
          <w:szCs w:val="30"/>
        </w:rPr>
        <w:t>社區營養相關</w:t>
      </w:r>
      <w:r w:rsidR="00B66D5F" w:rsidRPr="00F83F64">
        <w:rPr>
          <w:rFonts w:ascii="Times New Roman" w:eastAsia="標楷體" w:hAnsi="Times New Roman" w:cs="Times New Roman" w:hint="eastAsia"/>
          <w:color w:val="3333FF"/>
          <w:sz w:val="30"/>
          <w:szCs w:val="30"/>
        </w:rPr>
        <w:t>及失智症相關</w:t>
      </w:r>
      <w:r w:rsidR="00517FA2" w:rsidRPr="00F83F64">
        <w:rPr>
          <w:rFonts w:ascii="Times New Roman" w:eastAsia="標楷體" w:hAnsi="Times New Roman" w:cs="Times New Roman" w:hint="eastAsia"/>
          <w:sz w:val="30"/>
          <w:szCs w:val="30"/>
        </w:rPr>
        <w:t>知能</w:t>
      </w:r>
      <w:r w:rsidR="00CD4508" w:rsidRPr="00F83F64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E06C1C" w:rsidRPr="00F83F64">
        <w:rPr>
          <w:rFonts w:ascii="Times New Roman" w:eastAsia="標楷體" w:hAnsi="Times New Roman" w:hint="eastAsia"/>
          <w:sz w:val="30"/>
          <w:szCs w:val="30"/>
        </w:rPr>
        <w:t>強化本市長者均衡攝取營養之認知與個人技巧，落實健康飲食生活行為。</w:t>
      </w:r>
    </w:p>
    <w:p w:rsidR="009E6D3B" w:rsidRPr="00C534CA" w:rsidRDefault="000114DF" w:rsidP="00F83F64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主辦單位</w:t>
      </w:r>
      <w:r w:rsidR="00A54A96" w:rsidRPr="00C534CA">
        <w:rPr>
          <w:rFonts w:ascii="Times New Roman" w:eastAsia="標楷體" w:hAnsi="Times New Roman" w:cs="Times New Roman" w:hint="eastAsia"/>
          <w:sz w:val="30"/>
          <w:szCs w:val="30"/>
        </w:rPr>
        <w:t>：</w:t>
      </w:r>
      <w:r w:rsidR="009E6D3B" w:rsidRPr="00C534CA">
        <w:rPr>
          <w:rFonts w:ascii="Times New Roman" w:eastAsia="標楷體" w:hAnsi="Times New Roman" w:cs="Times New Roman" w:hint="eastAsia"/>
          <w:sz w:val="30"/>
          <w:szCs w:val="30"/>
        </w:rPr>
        <w:t>臺北市社區營養推廣中心</w:t>
      </w:r>
    </w:p>
    <w:p w:rsidR="008347BA" w:rsidRPr="00F83F64" w:rsidRDefault="006B7501" w:rsidP="00F83F64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>參與對象：臺北市社區</w:t>
      </w:r>
      <w:r w:rsidR="008347BA" w:rsidRPr="00F83F64">
        <w:rPr>
          <w:rFonts w:ascii="Times New Roman" w:eastAsia="標楷體" w:hAnsi="Times New Roman" w:cs="Times New Roman" w:hint="eastAsia"/>
          <w:sz w:val="30"/>
          <w:szCs w:val="30"/>
        </w:rPr>
        <w:t>照顧關懷據點之負責人、里長、供餐人員或志工等相關人員</w:t>
      </w:r>
    </w:p>
    <w:p w:rsidR="0001778E" w:rsidRPr="00C534CA" w:rsidRDefault="0001778E" w:rsidP="00F83F64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辦理場次</w:t>
      </w:r>
      <w:r w:rsidR="00C25942" w:rsidRPr="00C534CA">
        <w:rPr>
          <w:rFonts w:ascii="Times New Roman" w:eastAsia="標楷體" w:hAnsi="Times New Roman" w:cs="Times New Roman" w:hint="eastAsia"/>
          <w:sz w:val="30"/>
          <w:szCs w:val="30"/>
        </w:rPr>
        <w:t>：</w:t>
      </w:r>
    </w:p>
    <w:p w:rsidR="0001778E" w:rsidRPr="00C534CA" w:rsidRDefault="0001778E" w:rsidP="00F83F64">
      <w:pPr>
        <w:numPr>
          <w:ilvl w:val="0"/>
          <w:numId w:val="4"/>
        </w:numPr>
        <w:tabs>
          <w:tab w:val="center" w:pos="567"/>
        </w:tabs>
        <w:spacing w:line="480" w:lineRule="exact"/>
        <w:ind w:hanging="1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第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場次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C25942" w:rsidRPr="00C534CA">
        <w:rPr>
          <w:rFonts w:ascii="Times New Roman" w:eastAsia="標楷體" w:hAnsi="Times New Roman" w:cs="Times New Roman" w:hint="eastAsia"/>
          <w:sz w:val="30"/>
          <w:szCs w:val="30"/>
        </w:rPr>
        <w:t>108</w:t>
      </w:r>
      <w:r w:rsidR="00C25942" w:rsidRPr="00C534CA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8</w:t>
      </w:r>
      <w:r w:rsidR="00C25942" w:rsidRPr="00C534CA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="00C25942" w:rsidRPr="00C534CA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="00BB0B5F" w:rsidRPr="00C534CA">
        <w:rPr>
          <w:rFonts w:ascii="Times New Roman" w:eastAsia="標楷體" w:hAnsi="Times New Roman" w:cs="Times New Roman" w:hint="eastAsia"/>
          <w:sz w:val="30"/>
          <w:szCs w:val="30"/>
        </w:rPr>
        <w:t>(</w:t>
      </w:r>
      <w:proofErr w:type="gramStart"/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一</w:t>
      </w:r>
      <w:proofErr w:type="gramEnd"/>
      <w:r w:rsidR="00C25942" w:rsidRPr="00C534CA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13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時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15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分至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16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時</w:t>
      </w:r>
    </w:p>
    <w:p w:rsidR="00C25942" w:rsidRPr="00C534CA" w:rsidRDefault="0001778E" w:rsidP="00F83F64">
      <w:pPr>
        <w:numPr>
          <w:ilvl w:val="0"/>
          <w:numId w:val="4"/>
        </w:numPr>
        <w:tabs>
          <w:tab w:val="center" w:pos="567"/>
        </w:tabs>
        <w:spacing w:line="480" w:lineRule="exact"/>
        <w:ind w:hanging="1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第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場次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:108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8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9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="00BB0B5F" w:rsidRPr="00C534CA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五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 xml:space="preserve">) 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13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時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15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分至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16</w:t>
      </w:r>
      <w:r w:rsidR="000114DF" w:rsidRPr="00C534CA">
        <w:rPr>
          <w:rFonts w:ascii="Times New Roman" w:eastAsia="標楷體" w:hAnsi="Times New Roman" w:cs="Times New Roman" w:hint="eastAsia"/>
          <w:sz w:val="30"/>
          <w:szCs w:val="30"/>
        </w:rPr>
        <w:t>時</w:t>
      </w:r>
    </w:p>
    <w:p w:rsidR="006864AA" w:rsidRPr="00F83F64" w:rsidRDefault="006864AA" w:rsidP="00F83F64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辦理地點：臺北市立聯合醫院中興院區六樓第一會議室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臺北市大同區鄭州</w:t>
      </w:r>
      <w:r w:rsidRPr="00F83F64">
        <w:rPr>
          <w:rFonts w:ascii="Times New Roman" w:eastAsia="標楷體" w:hAnsi="Times New Roman" w:cs="Times New Roman" w:hint="eastAsia"/>
          <w:sz w:val="30"/>
          <w:szCs w:val="30"/>
        </w:rPr>
        <w:t>路</w:t>
      </w:r>
      <w:r w:rsidRPr="00F83F64">
        <w:rPr>
          <w:rFonts w:ascii="Times New Roman" w:eastAsia="標楷體" w:hAnsi="Times New Roman" w:cs="Times New Roman" w:hint="eastAsia"/>
          <w:sz w:val="30"/>
          <w:szCs w:val="30"/>
        </w:rPr>
        <w:t>145</w:t>
      </w:r>
      <w:r w:rsidRPr="00F83F64">
        <w:rPr>
          <w:rFonts w:ascii="Times New Roman" w:eastAsia="標楷體" w:hAnsi="Times New Roman" w:cs="Times New Roman" w:hint="eastAsia"/>
          <w:sz w:val="30"/>
          <w:szCs w:val="30"/>
        </w:rPr>
        <w:t>號</w:t>
      </w:r>
      <w:r w:rsidRPr="00F83F64">
        <w:rPr>
          <w:rFonts w:ascii="Times New Roman" w:eastAsia="標楷體" w:hAnsi="Times New Roman" w:cs="Times New Roman" w:hint="eastAsia"/>
          <w:sz w:val="30"/>
          <w:szCs w:val="30"/>
        </w:rPr>
        <w:t>)</w:t>
      </w:r>
    </w:p>
    <w:p w:rsidR="000114DF" w:rsidRPr="00F83F64" w:rsidRDefault="00A54A96" w:rsidP="00F83F64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F83F64">
        <w:rPr>
          <w:rFonts w:ascii="Times New Roman" w:eastAsia="標楷體" w:hAnsi="Times New Roman" w:cs="Times New Roman" w:hint="eastAsia"/>
          <w:sz w:val="30"/>
          <w:szCs w:val="30"/>
        </w:rPr>
        <w:t>報名方式</w:t>
      </w:r>
      <w:r w:rsidR="00971CC8" w:rsidRPr="00F83F64">
        <w:rPr>
          <w:rFonts w:ascii="Times New Roman" w:eastAsia="標楷體" w:hAnsi="Times New Roman" w:cs="Times New Roman" w:hint="eastAsia"/>
          <w:sz w:val="30"/>
          <w:szCs w:val="30"/>
        </w:rPr>
        <w:t>：</w:t>
      </w:r>
      <w:proofErr w:type="gramStart"/>
      <w:r w:rsidR="0001778E" w:rsidRPr="00F83F64">
        <w:rPr>
          <w:rFonts w:ascii="Times New Roman" w:eastAsia="標楷體" w:hAnsi="Times New Roman" w:cs="Times New Roman" w:hint="eastAsia"/>
          <w:sz w:val="30"/>
          <w:szCs w:val="30"/>
        </w:rPr>
        <w:t>採線上</w:t>
      </w:r>
      <w:proofErr w:type="gramEnd"/>
      <w:r w:rsidR="0001778E" w:rsidRPr="00F83F64">
        <w:rPr>
          <w:rFonts w:ascii="Times New Roman" w:eastAsia="標楷體" w:hAnsi="Times New Roman" w:cs="Times New Roman" w:hint="eastAsia"/>
          <w:sz w:val="30"/>
          <w:szCs w:val="30"/>
        </w:rPr>
        <w:t>報名</w:t>
      </w:r>
      <w:r w:rsidR="006864AA" w:rsidRPr="00F83F64">
        <w:rPr>
          <w:rFonts w:ascii="Times New Roman" w:eastAsia="標楷體" w:hAnsi="Times New Roman" w:cs="Times New Roman" w:hint="eastAsia"/>
          <w:sz w:val="30"/>
          <w:szCs w:val="30"/>
        </w:rPr>
        <w:t>，預計每場約</w:t>
      </w:r>
      <w:r w:rsidR="006864AA" w:rsidRPr="00F83F64">
        <w:rPr>
          <w:rFonts w:ascii="Times New Roman" w:eastAsia="標楷體" w:hAnsi="Times New Roman" w:cs="Times New Roman" w:hint="eastAsia"/>
          <w:sz w:val="30"/>
          <w:szCs w:val="30"/>
        </w:rPr>
        <w:t>200</w:t>
      </w:r>
      <w:r w:rsidR="006864AA" w:rsidRPr="00F83F64">
        <w:rPr>
          <w:rFonts w:ascii="Times New Roman" w:eastAsia="標楷體" w:hAnsi="Times New Roman" w:cs="Times New Roman" w:hint="eastAsia"/>
          <w:sz w:val="30"/>
          <w:szCs w:val="30"/>
        </w:rPr>
        <w:t>人</w:t>
      </w:r>
      <w:r w:rsidR="0001778E" w:rsidRPr="00F83F64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01778E" w:rsidRPr="00F83F64">
        <w:rPr>
          <w:rFonts w:ascii="Times New Roman" w:eastAsia="標楷體" w:hAnsi="Times New Roman" w:cs="Times New Roman" w:hint="eastAsia"/>
          <w:sz w:val="30"/>
          <w:szCs w:val="30"/>
        </w:rPr>
        <w:t>額滿即提前截止</w:t>
      </w:r>
      <w:r w:rsidR="0001778E" w:rsidRPr="00F83F64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="00971CC8" w:rsidRPr="00F83F64">
        <w:rPr>
          <w:rFonts w:ascii="Times New Roman" w:eastAsia="標楷體" w:hAnsi="Times New Roman" w:cs="Times New Roman"/>
          <w:sz w:val="30"/>
          <w:szCs w:val="30"/>
        </w:rPr>
        <w:t>，</w:t>
      </w:r>
      <w:r w:rsidR="000114DF" w:rsidRPr="00F83F64">
        <w:rPr>
          <w:rFonts w:ascii="Times New Roman" w:eastAsia="標楷體" w:hAnsi="Times New Roman" w:cs="Times New Roman" w:hint="eastAsia"/>
          <w:sz w:val="30"/>
          <w:szCs w:val="30"/>
        </w:rPr>
        <w:t>每</w:t>
      </w:r>
      <w:proofErr w:type="gramStart"/>
      <w:r w:rsidR="000114DF" w:rsidRPr="00F83F64">
        <w:rPr>
          <w:rFonts w:ascii="Times New Roman" w:eastAsia="標楷體" w:hAnsi="Times New Roman" w:cs="Times New Roman" w:hint="eastAsia"/>
          <w:sz w:val="30"/>
          <w:szCs w:val="30"/>
        </w:rPr>
        <w:t>個</w:t>
      </w:r>
      <w:proofErr w:type="gramEnd"/>
      <w:r w:rsidR="000114DF" w:rsidRPr="00F83F64">
        <w:rPr>
          <w:rFonts w:ascii="Times New Roman" w:eastAsia="標楷體" w:hAnsi="Times New Roman" w:cs="Times New Roman" w:hint="eastAsia"/>
          <w:sz w:val="30"/>
          <w:szCs w:val="30"/>
        </w:rPr>
        <w:t>據</w:t>
      </w:r>
      <w:bookmarkStart w:id="0" w:name="_GoBack"/>
      <w:r w:rsidR="000114DF" w:rsidRPr="00955152">
        <w:rPr>
          <w:rFonts w:ascii="Times New Roman" w:eastAsia="標楷體" w:hAnsi="Times New Roman" w:hint="eastAsia"/>
          <w:sz w:val="30"/>
          <w:szCs w:val="30"/>
        </w:rPr>
        <w:t>點</w:t>
      </w:r>
      <w:r w:rsidR="00955152" w:rsidRPr="00955152">
        <w:rPr>
          <w:rFonts w:ascii="Times New Roman" w:eastAsia="標楷體" w:hAnsi="Times New Roman" w:hint="eastAsia"/>
          <w:sz w:val="30"/>
          <w:szCs w:val="30"/>
        </w:rPr>
        <w:t>至少</w:t>
      </w:r>
      <w:r w:rsidR="000114DF" w:rsidRPr="00955152">
        <w:rPr>
          <w:rFonts w:ascii="Times New Roman" w:eastAsia="標楷體" w:hAnsi="Times New Roman" w:hint="eastAsia"/>
          <w:sz w:val="30"/>
          <w:szCs w:val="30"/>
        </w:rPr>
        <w:t>報名</w:t>
      </w:r>
      <w:r w:rsidR="000114DF" w:rsidRPr="00955152">
        <w:rPr>
          <w:rFonts w:ascii="Times New Roman" w:eastAsia="標楷體" w:hAnsi="Times New Roman" w:hint="eastAsia"/>
          <w:sz w:val="30"/>
          <w:szCs w:val="30"/>
        </w:rPr>
        <w:t>2</w:t>
      </w:r>
      <w:r w:rsidR="000114DF" w:rsidRPr="00955152">
        <w:rPr>
          <w:rFonts w:ascii="Times New Roman" w:eastAsia="標楷體" w:hAnsi="Times New Roman" w:hint="eastAsia"/>
          <w:sz w:val="30"/>
          <w:szCs w:val="30"/>
        </w:rPr>
        <w:t>位，</w:t>
      </w:r>
      <w:r w:rsidR="007031F5" w:rsidRPr="00F83F64">
        <w:rPr>
          <w:rFonts w:ascii="Times New Roman" w:eastAsia="標楷體" w:hAnsi="Times New Roman" w:hint="eastAsia"/>
          <w:sz w:val="30"/>
          <w:szCs w:val="30"/>
        </w:rPr>
        <w:t>參加課</w:t>
      </w:r>
      <w:bookmarkEnd w:id="0"/>
      <w:r w:rsidR="007031F5" w:rsidRPr="00F83F64">
        <w:rPr>
          <w:rFonts w:ascii="Times New Roman" w:eastAsia="標楷體" w:hAnsi="Times New Roman" w:hint="eastAsia"/>
          <w:sz w:val="30"/>
          <w:szCs w:val="30"/>
        </w:rPr>
        <w:t>程即可獲得精美小禮物</w:t>
      </w:r>
      <w:r w:rsidR="007031F5" w:rsidRPr="00F83F64">
        <w:rPr>
          <w:rFonts w:ascii="Times New Roman" w:eastAsia="標楷體" w:hAnsi="Times New Roman" w:hint="eastAsia"/>
          <w:sz w:val="30"/>
          <w:szCs w:val="30"/>
        </w:rPr>
        <w:t>1</w:t>
      </w:r>
      <w:r w:rsidR="007031F5" w:rsidRPr="00F83F64">
        <w:rPr>
          <w:rFonts w:ascii="Times New Roman" w:eastAsia="標楷體" w:hAnsi="Times New Roman" w:hint="eastAsia"/>
          <w:sz w:val="30"/>
          <w:szCs w:val="30"/>
        </w:rPr>
        <w:t>份，</w:t>
      </w:r>
      <w:r w:rsidR="00971CC8" w:rsidRPr="00F83F64">
        <w:rPr>
          <w:rFonts w:ascii="Times New Roman" w:eastAsia="標楷體" w:hAnsi="Times New Roman" w:cs="Times New Roman"/>
          <w:sz w:val="30"/>
          <w:szCs w:val="30"/>
        </w:rPr>
        <w:t>報名連結</w:t>
      </w:r>
      <w:hyperlink r:id="rId8" w:history="1">
        <w:r w:rsidR="00F77F99">
          <w:rPr>
            <w:rStyle w:val="aa"/>
            <w:rFonts w:ascii="微軟正黑體" w:eastAsia="微軟正黑體" w:hAnsi="微軟正黑體" w:hint="eastAsia"/>
            <w:sz w:val="28"/>
            <w:szCs w:val="28"/>
          </w:rPr>
          <w:t>https://pse.is/HT4KQ</w:t>
        </w:r>
      </w:hyperlink>
      <w:r w:rsidR="007031F5" w:rsidRPr="00F83F64">
        <w:rPr>
          <w:rFonts w:ascii="Times New Roman" w:eastAsia="標楷體" w:hAnsi="Times New Roman" w:hint="eastAsia"/>
          <w:sz w:val="30"/>
          <w:szCs w:val="30"/>
        </w:rPr>
        <w:t>，</w:t>
      </w:r>
      <w:r w:rsidR="007031F5" w:rsidRPr="00F83F64">
        <w:rPr>
          <w:rFonts w:ascii="Times New Roman" w:eastAsia="標楷體" w:hAnsi="Times New Roman" w:hint="eastAsia"/>
          <w:sz w:val="30"/>
          <w:szCs w:val="30"/>
        </w:rPr>
        <w:t xml:space="preserve"> </w:t>
      </w:r>
      <w:r w:rsidR="007031F5" w:rsidRPr="00F83F64">
        <w:rPr>
          <w:rFonts w:ascii="Times New Roman" w:eastAsia="標楷體" w:hAnsi="Times New Roman" w:hint="eastAsia"/>
          <w:sz w:val="30"/>
          <w:szCs w:val="30"/>
        </w:rPr>
        <w:t>掃描</w:t>
      </w:r>
      <w:r w:rsidR="007031F5" w:rsidRPr="00F83F64">
        <w:rPr>
          <w:rFonts w:ascii="Times New Roman" w:eastAsia="標楷體" w:hAnsi="Times New Roman" w:hint="eastAsia"/>
          <w:sz w:val="30"/>
          <w:szCs w:val="30"/>
        </w:rPr>
        <w:t>QR CODE</w:t>
      </w:r>
      <w:r w:rsidR="007031F5" w:rsidRPr="00F83F64">
        <w:rPr>
          <w:rFonts w:ascii="Times New Roman" w:eastAsia="標楷體" w:hAnsi="Times New Roman" w:hint="eastAsia"/>
          <w:sz w:val="30"/>
          <w:szCs w:val="30"/>
        </w:rPr>
        <w:t>進行報名</w:t>
      </w:r>
    </w:p>
    <w:p w:rsidR="000114DF" w:rsidRPr="00C534CA" w:rsidRDefault="00F77F99" w:rsidP="000114DF">
      <w:pPr>
        <w:tabs>
          <w:tab w:val="center" w:pos="567"/>
        </w:tabs>
        <w:spacing w:line="480" w:lineRule="exact"/>
        <w:ind w:left="480"/>
        <w:jc w:val="both"/>
        <w:rPr>
          <w:rFonts w:ascii="Times New Roman" w:eastAsia="標楷體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4864210</wp:posOffset>
            </wp:positionH>
            <wp:positionV relativeFrom="paragraph">
              <wp:posOffset>210406</wp:posOffset>
            </wp:positionV>
            <wp:extent cx="1463040" cy="1478942"/>
            <wp:effectExtent l="0" t="0" r="3810" b="698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912" cy="1498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sz w:val="30"/>
          <w:szCs w:val="30"/>
        </w:rPr>
        <w:t xml:space="preserve">   </w:t>
      </w:r>
    </w:p>
    <w:p w:rsidR="000114DF" w:rsidRPr="00C534CA" w:rsidRDefault="00F83F64" w:rsidP="00F83F64">
      <w:pPr>
        <w:widowControl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30"/>
          <w:szCs w:val="30"/>
        </w:rPr>
        <w:br w:type="page"/>
      </w:r>
    </w:p>
    <w:p w:rsidR="000114DF" w:rsidRDefault="006864AA" w:rsidP="001936F6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lastRenderedPageBreak/>
        <w:t>課程表</w:t>
      </w:r>
      <w:r w:rsidR="00971CC8" w:rsidRPr="00C534CA">
        <w:rPr>
          <w:rFonts w:ascii="Times New Roman" w:eastAsia="標楷體" w:hAnsi="Times New Roman" w:cs="Times New Roman" w:hint="eastAsia"/>
          <w:sz w:val="30"/>
          <w:szCs w:val="30"/>
        </w:rPr>
        <w:t>：</w:t>
      </w:r>
    </w:p>
    <w:p w:rsidR="001936F6" w:rsidRPr="00C534CA" w:rsidRDefault="001936F6" w:rsidP="001936F6">
      <w:pPr>
        <w:tabs>
          <w:tab w:val="center" w:pos="284"/>
        </w:tabs>
        <w:spacing w:line="480" w:lineRule="exact"/>
        <w:ind w:left="709"/>
        <w:jc w:val="both"/>
        <w:rPr>
          <w:rFonts w:ascii="Times New Roman" w:eastAsia="標楷體" w:hAnsi="Times New Roman" w:cs="Times New Roman"/>
          <w:sz w:val="30"/>
          <w:szCs w:val="30"/>
        </w:rPr>
      </w:pPr>
    </w:p>
    <w:tbl>
      <w:tblPr>
        <w:tblW w:w="97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2972"/>
      </w:tblGrid>
      <w:tr w:rsidR="000114DF" w:rsidRPr="00C534CA" w:rsidTr="001936F6">
        <w:trPr>
          <w:trHeight w:val="507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/>
                <w:b/>
                <w:kern w:val="0"/>
                <w:sz w:val="30"/>
                <w:szCs w:val="30"/>
              </w:rPr>
              <w:t>時間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/>
                <w:b/>
                <w:kern w:val="0"/>
                <w:sz w:val="30"/>
                <w:szCs w:val="30"/>
              </w:rPr>
              <w:t>內容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/>
                <w:b/>
                <w:kern w:val="0"/>
                <w:sz w:val="30"/>
                <w:szCs w:val="30"/>
              </w:rPr>
              <w:t>單位</w:t>
            </w:r>
            <w:r w:rsidRPr="00C534CA">
              <w:rPr>
                <w:rFonts w:ascii="Times New Roman" w:eastAsia="標楷體" w:hAnsi="Times New Roman"/>
                <w:b/>
                <w:kern w:val="0"/>
                <w:sz w:val="30"/>
                <w:szCs w:val="30"/>
              </w:rPr>
              <w:t>/</w:t>
            </w:r>
            <w:r w:rsidRPr="00C534CA">
              <w:rPr>
                <w:rFonts w:ascii="Times New Roman" w:eastAsia="標楷體" w:hAnsi="Times New Roman"/>
                <w:b/>
                <w:kern w:val="0"/>
                <w:sz w:val="30"/>
                <w:szCs w:val="30"/>
              </w:rPr>
              <w:t>專家</w:t>
            </w:r>
          </w:p>
        </w:tc>
      </w:tr>
      <w:tr w:rsidR="000114DF" w:rsidRPr="00C534CA" w:rsidTr="001936F6">
        <w:trPr>
          <w:trHeight w:val="618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13:15-13:30</w:t>
            </w: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 xml:space="preserve"> </w:t>
            </w:r>
          </w:p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15</w:t>
            </w: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分鐘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/>
                <w:kern w:val="0"/>
                <w:sz w:val="30"/>
                <w:szCs w:val="30"/>
              </w:rPr>
              <w:t>報到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0114DF" w:rsidRPr="001936F6" w:rsidRDefault="001936F6" w:rsidP="001936F6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/>
                <w:sz w:val="30"/>
                <w:szCs w:val="30"/>
              </w:rPr>
              <w:t>社區營養推廣中心</w:t>
            </w:r>
          </w:p>
        </w:tc>
      </w:tr>
      <w:tr w:rsidR="000114DF" w:rsidRPr="00C534CA" w:rsidTr="001936F6">
        <w:trPr>
          <w:trHeight w:val="341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13:30-13:35</w:t>
            </w: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 xml:space="preserve"> </w:t>
            </w:r>
          </w:p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5</w:t>
            </w: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分鐘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長官致詞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/>
                <w:kern w:val="0"/>
                <w:sz w:val="30"/>
                <w:szCs w:val="30"/>
              </w:rPr>
              <w:t>臺北市政府衛生局</w:t>
            </w:r>
          </w:p>
        </w:tc>
      </w:tr>
      <w:tr w:rsidR="000114DF" w:rsidRPr="00C534CA" w:rsidTr="001936F6">
        <w:trPr>
          <w:trHeight w:val="665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13:35-13:50</w:t>
            </w:r>
          </w:p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15</w:t>
            </w: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分鐘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/>
                <w:sz w:val="30"/>
                <w:szCs w:val="30"/>
              </w:rPr>
              <w:t>臺北市社區營養推廣中心簡介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/>
                <w:sz w:val="30"/>
                <w:szCs w:val="30"/>
              </w:rPr>
              <w:t>社區營養推廣中心</w:t>
            </w:r>
          </w:p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/>
                <w:sz w:val="30"/>
                <w:szCs w:val="30"/>
              </w:rPr>
              <w:t>營養師</w:t>
            </w:r>
          </w:p>
        </w:tc>
      </w:tr>
      <w:tr w:rsidR="000114DF" w:rsidRPr="00C534CA" w:rsidTr="001936F6">
        <w:trPr>
          <w:trHeight w:val="558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13:50-14:20</w:t>
            </w:r>
          </w:p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30</w:t>
            </w: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分鐘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114DF" w:rsidRPr="00C534CA" w:rsidRDefault="000114DF" w:rsidP="001936F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社區長者共餐</w:t>
            </w: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</w:t>
            </w:r>
            <w:r w:rsidR="001936F6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營養</w:t>
            </w:r>
            <w:proofErr w:type="gramStart"/>
            <w:r w:rsidR="001936F6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與備餐技巧</w:t>
            </w:r>
            <w:proofErr w:type="gramEnd"/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0114DF" w:rsidRPr="00C534CA" w:rsidTr="001936F6">
        <w:trPr>
          <w:trHeight w:val="130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14:20-14:50</w:t>
            </w:r>
          </w:p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30</w:t>
            </w: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分鐘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14C16" w:rsidRDefault="000114DF" w:rsidP="001936F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銀髮族</w:t>
            </w:r>
            <w:r w:rsidR="001936F6"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健康飲食</w:t>
            </w:r>
          </w:p>
          <w:p w:rsidR="000114DF" w:rsidRPr="00C534CA" w:rsidRDefault="00B14C16" w:rsidP="001936F6">
            <w:pPr>
              <w:spacing w:line="480" w:lineRule="exact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含預防失智症飲食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30"/>
                <w:szCs w:val="30"/>
              </w:rPr>
            </w:pPr>
          </w:p>
        </w:tc>
      </w:tr>
      <w:tr w:rsidR="000114DF" w:rsidRPr="00C534CA" w:rsidTr="001936F6">
        <w:trPr>
          <w:trHeight w:val="130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14:50-15:00</w:t>
            </w:r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休息時間</w:t>
            </w:r>
          </w:p>
        </w:tc>
      </w:tr>
      <w:tr w:rsidR="000114DF" w:rsidRPr="00C534CA" w:rsidTr="001936F6">
        <w:trPr>
          <w:trHeight w:val="130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/>
                <w:sz w:val="30"/>
                <w:szCs w:val="30"/>
              </w:rPr>
              <w:t>15:00-16:00</w:t>
            </w: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</w:p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60</w:t>
            </w: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分鐘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D5477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認識失智症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A6130" w:rsidRDefault="00D54773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D5477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臺北市立聯合醫院</w:t>
            </w:r>
          </w:p>
          <w:p w:rsidR="000114DF" w:rsidRPr="00C534CA" w:rsidRDefault="00BA6130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醫師</w:t>
            </w:r>
          </w:p>
        </w:tc>
      </w:tr>
      <w:tr w:rsidR="000114DF" w:rsidRPr="00C534CA" w:rsidTr="001936F6">
        <w:trPr>
          <w:trHeight w:val="553"/>
        </w:trPr>
        <w:tc>
          <w:tcPr>
            <w:tcW w:w="2518" w:type="dxa"/>
            <w:shd w:val="clear" w:color="auto" w:fill="auto"/>
            <w:vAlign w:val="center"/>
          </w:tcPr>
          <w:p w:rsidR="000114DF" w:rsidRPr="00C534CA" w:rsidRDefault="000114DF" w:rsidP="000114DF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16:00-</w:t>
            </w:r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:rsidR="000114DF" w:rsidRPr="00C534CA" w:rsidRDefault="000114DF" w:rsidP="000114DF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 w:val="30"/>
                <w:szCs w:val="30"/>
              </w:rPr>
            </w:pPr>
            <w:r w:rsidRPr="00C534CA">
              <w:rPr>
                <w:rFonts w:ascii="Times New Roman" w:eastAsia="標楷體" w:hAnsi="Times New Roman" w:hint="eastAsia"/>
                <w:kern w:val="0"/>
                <w:sz w:val="30"/>
                <w:szCs w:val="30"/>
              </w:rPr>
              <w:t>賦歸</w:t>
            </w:r>
          </w:p>
        </w:tc>
      </w:tr>
    </w:tbl>
    <w:p w:rsidR="0070629E" w:rsidRPr="00C534CA" w:rsidRDefault="0070629E" w:rsidP="001936F6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為響應環保，請參加人員自行攜帶環保杯。</w:t>
      </w:r>
    </w:p>
    <w:p w:rsidR="00C534CA" w:rsidRDefault="00C534CA">
      <w:pPr>
        <w:widowControl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/>
          <w:sz w:val="30"/>
          <w:szCs w:val="30"/>
        </w:rPr>
        <w:br w:type="page"/>
      </w:r>
    </w:p>
    <w:p w:rsidR="00C534CA" w:rsidRPr="00A42CB2" w:rsidRDefault="0070629E" w:rsidP="00A42CB2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lastRenderedPageBreak/>
        <w:t>交通資訊</w:t>
      </w: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A42CB2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Pr="00A42CB2">
        <w:rPr>
          <w:rFonts w:eastAsia="標楷體" w:hint="eastAsia"/>
          <w:b/>
          <w:sz w:val="30"/>
          <w:szCs w:val="30"/>
        </w:rPr>
        <w:t>臺北市大同區鄭州路</w:t>
      </w:r>
      <w:r w:rsidRPr="00A42CB2">
        <w:rPr>
          <w:rFonts w:eastAsia="標楷體" w:hint="eastAsia"/>
          <w:b/>
          <w:sz w:val="30"/>
          <w:szCs w:val="30"/>
        </w:rPr>
        <w:t>145</w:t>
      </w:r>
      <w:r w:rsidRPr="00A42CB2">
        <w:rPr>
          <w:rFonts w:eastAsia="標楷體" w:hint="eastAsia"/>
          <w:b/>
          <w:sz w:val="30"/>
          <w:szCs w:val="30"/>
        </w:rPr>
        <w:t>號</w:t>
      </w:r>
    </w:p>
    <w:p w:rsidR="007D08B1" w:rsidRDefault="007D08B1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  <w:r w:rsidRPr="00C534CA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1325397</wp:posOffset>
            </wp:positionH>
            <wp:positionV relativeFrom="paragraph">
              <wp:posOffset>78029</wp:posOffset>
            </wp:positionV>
            <wp:extent cx="3870375" cy="2606542"/>
            <wp:effectExtent l="0" t="0" r="0" b="3810"/>
            <wp:wrapNone/>
            <wp:docPr id="2" name="圖片 2" descr="中興地圖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興地圖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75" cy="26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29E" w:rsidRPr="00C534CA" w:rsidRDefault="0070629E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</w:p>
    <w:p w:rsidR="0070629E" w:rsidRPr="00C534CA" w:rsidRDefault="0070629E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</w:p>
    <w:p w:rsidR="0070629E" w:rsidRPr="00C534CA" w:rsidRDefault="0070629E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</w:p>
    <w:p w:rsidR="0070629E" w:rsidRPr="00C534CA" w:rsidRDefault="0070629E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</w:p>
    <w:p w:rsidR="0070629E" w:rsidRPr="00C534CA" w:rsidRDefault="0070629E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</w:p>
    <w:p w:rsidR="0070629E" w:rsidRDefault="0070629E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</w:p>
    <w:p w:rsidR="007D08B1" w:rsidRDefault="007D08B1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</w:p>
    <w:p w:rsidR="007D08B1" w:rsidRPr="00C534CA" w:rsidRDefault="007D08B1" w:rsidP="0070629E">
      <w:pPr>
        <w:tabs>
          <w:tab w:val="center" w:pos="567"/>
        </w:tabs>
        <w:spacing w:line="480" w:lineRule="exact"/>
        <w:ind w:left="480"/>
        <w:jc w:val="both"/>
        <w:rPr>
          <w:rFonts w:eastAsia="標楷體"/>
          <w:sz w:val="30"/>
          <w:szCs w:val="30"/>
        </w:rPr>
      </w:pPr>
    </w:p>
    <w:p w:rsidR="0070629E" w:rsidRPr="00C534CA" w:rsidRDefault="0070629E" w:rsidP="001936F6">
      <w:pPr>
        <w:numPr>
          <w:ilvl w:val="0"/>
          <w:numId w:val="7"/>
        </w:numPr>
        <w:tabs>
          <w:tab w:val="center" w:pos="567"/>
        </w:tabs>
        <w:spacing w:line="480" w:lineRule="exact"/>
        <w:ind w:hanging="109"/>
        <w:jc w:val="both"/>
        <w:rPr>
          <w:rFonts w:eastAsia="標楷體"/>
          <w:sz w:val="30"/>
          <w:szCs w:val="30"/>
        </w:rPr>
      </w:pPr>
      <w:r w:rsidRPr="00C534CA">
        <w:rPr>
          <w:rFonts w:eastAsia="標楷體"/>
          <w:sz w:val="30"/>
          <w:szCs w:val="30"/>
        </w:rPr>
        <w:t>搭乘捷運：</w:t>
      </w:r>
    </w:p>
    <w:p w:rsidR="0070629E" w:rsidRPr="00C534CA" w:rsidRDefault="0070629E" w:rsidP="001936F6">
      <w:pPr>
        <w:pStyle w:val="Web"/>
        <w:numPr>
          <w:ilvl w:val="0"/>
          <w:numId w:val="8"/>
        </w:numPr>
        <w:shd w:val="clear" w:color="auto" w:fill="FFFFFF"/>
        <w:spacing w:before="75" w:beforeAutospacing="0" w:after="150" w:afterAutospacing="0" w:line="480" w:lineRule="exact"/>
        <w:ind w:hanging="447"/>
        <w:rPr>
          <w:rFonts w:ascii="Times New Roman" w:eastAsia="標楷體" w:hAnsi="Times New Roman" w:cs="Arial"/>
          <w:color w:val="000000"/>
          <w:sz w:val="30"/>
          <w:szCs w:val="30"/>
        </w:rPr>
      </w:pP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藍線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5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號板南線於捷運</w:t>
      </w:r>
      <w:proofErr w:type="gramStart"/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臺</w:t>
      </w:r>
      <w:proofErr w:type="gramEnd"/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北車站下車，於</w:t>
      </w:r>
      <w:proofErr w:type="gramStart"/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臺</w:t>
      </w:r>
      <w:proofErr w:type="gramEnd"/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北車站北三門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(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聯合醫院中興院區免費接駁車站牌前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)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轉搭中興</w:t>
      </w:r>
      <w:proofErr w:type="gramStart"/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院區接駁</w:t>
      </w:r>
      <w:proofErr w:type="gramEnd"/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車。</w:t>
      </w:r>
    </w:p>
    <w:p w:rsidR="0070629E" w:rsidRPr="00C534CA" w:rsidRDefault="0070629E" w:rsidP="0070629E">
      <w:pPr>
        <w:pStyle w:val="Web"/>
        <w:numPr>
          <w:ilvl w:val="0"/>
          <w:numId w:val="8"/>
        </w:numPr>
        <w:shd w:val="clear" w:color="auto" w:fill="FFFFFF"/>
        <w:spacing w:before="75" w:beforeAutospacing="0" w:after="150" w:afterAutospacing="0" w:line="480" w:lineRule="exact"/>
        <w:ind w:hanging="482"/>
        <w:rPr>
          <w:rFonts w:ascii="Times New Roman" w:eastAsia="標楷體" w:hAnsi="Times New Roman" w:cs="Arial"/>
          <w:color w:val="000000"/>
          <w:sz w:val="30"/>
          <w:szCs w:val="30"/>
        </w:rPr>
      </w:pP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綠線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3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號松山新店線至捷運北門站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3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號出口，步行約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3</w:t>
      </w:r>
      <w:r w:rsidRPr="00C534CA">
        <w:rPr>
          <w:rStyle w:val="cuhtmleditcolor000000"/>
          <w:rFonts w:ascii="Times New Roman" w:eastAsia="標楷體" w:hAnsi="Times New Roman" w:cs="Arial"/>
          <w:bCs/>
          <w:color w:val="000000"/>
          <w:sz w:val="30"/>
          <w:szCs w:val="30"/>
        </w:rPr>
        <w:t>分鐘。</w:t>
      </w:r>
    </w:p>
    <w:p w:rsidR="0070629E" w:rsidRPr="00C534CA" w:rsidRDefault="0070629E" w:rsidP="001936F6">
      <w:pPr>
        <w:numPr>
          <w:ilvl w:val="0"/>
          <w:numId w:val="7"/>
        </w:numPr>
        <w:tabs>
          <w:tab w:val="center" w:pos="567"/>
        </w:tabs>
        <w:spacing w:line="480" w:lineRule="exact"/>
        <w:ind w:hanging="109"/>
        <w:jc w:val="both"/>
        <w:rPr>
          <w:rFonts w:eastAsia="標楷體"/>
          <w:sz w:val="30"/>
          <w:szCs w:val="30"/>
        </w:rPr>
      </w:pPr>
      <w:r w:rsidRPr="00C534CA">
        <w:rPr>
          <w:rFonts w:eastAsia="標楷體"/>
          <w:sz w:val="30"/>
          <w:szCs w:val="30"/>
        </w:rPr>
        <w:t>搭乘公車：</w:t>
      </w:r>
    </w:p>
    <w:p w:rsidR="0070629E" w:rsidRPr="00C534CA" w:rsidRDefault="0070629E" w:rsidP="0070629E">
      <w:pPr>
        <w:pStyle w:val="Web"/>
        <w:numPr>
          <w:ilvl w:val="0"/>
          <w:numId w:val="9"/>
        </w:numPr>
        <w:shd w:val="clear" w:color="auto" w:fill="FFFFFF"/>
        <w:spacing w:before="75" w:beforeAutospacing="0" w:after="150" w:afterAutospacing="0" w:line="480" w:lineRule="exact"/>
        <w:rPr>
          <w:rStyle w:val="cuhtmleditcolor000000"/>
          <w:rFonts w:ascii="Times New Roman" w:eastAsia="標楷體" w:hAnsi="Times New Roman"/>
          <w:bCs/>
          <w:sz w:val="30"/>
          <w:szCs w:val="30"/>
        </w:rPr>
      </w:pP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聯合醫院中興院區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(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塔城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)</w:t>
      </w:r>
    </w:p>
    <w:p w:rsidR="0070629E" w:rsidRPr="00C534CA" w:rsidRDefault="0070629E" w:rsidP="0070629E">
      <w:pPr>
        <w:pStyle w:val="Web"/>
        <w:shd w:val="clear" w:color="auto" w:fill="FFFFFF"/>
        <w:spacing w:before="75" w:beforeAutospacing="0" w:after="150" w:afterAutospacing="0" w:line="480" w:lineRule="exact"/>
        <w:ind w:left="1440"/>
        <w:rPr>
          <w:rStyle w:val="cuhtmleditcolor000000"/>
          <w:rFonts w:ascii="Times New Roman" w:eastAsia="標楷體" w:hAnsi="Times New Roman"/>
          <w:bCs/>
          <w:sz w:val="30"/>
          <w:szCs w:val="30"/>
        </w:rPr>
      </w:pP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9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12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52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274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302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660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797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、紅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25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、綠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17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304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641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704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785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639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757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798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892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1209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bCs/>
          <w:sz w:val="30"/>
          <w:szCs w:val="30"/>
        </w:rPr>
        <w:t>250</w:t>
      </w:r>
    </w:p>
    <w:p w:rsidR="0070629E" w:rsidRPr="00C534CA" w:rsidRDefault="0070629E" w:rsidP="0070629E">
      <w:pPr>
        <w:pStyle w:val="Web"/>
        <w:numPr>
          <w:ilvl w:val="0"/>
          <w:numId w:val="9"/>
        </w:numPr>
        <w:shd w:val="clear" w:color="auto" w:fill="FFFFFF"/>
        <w:spacing w:before="75" w:beforeAutospacing="0" w:after="150" w:afterAutospacing="0" w:line="480" w:lineRule="exact"/>
        <w:rPr>
          <w:rStyle w:val="cuhtmleditcolor000000"/>
          <w:rFonts w:ascii="Times New Roman" w:eastAsia="標楷體" w:hAnsi="Times New Roman"/>
          <w:bCs/>
          <w:sz w:val="30"/>
          <w:szCs w:val="30"/>
        </w:rPr>
      </w:pP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聯合醫院中興院區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(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西寧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)</w:t>
      </w:r>
    </w:p>
    <w:p w:rsidR="0070629E" w:rsidRPr="00C534CA" w:rsidRDefault="0070629E" w:rsidP="0070629E">
      <w:pPr>
        <w:pStyle w:val="Web"/>
        <w:shd w:val="clear" w:color="auto" w:fill="FFFFFF"/>
        <w:spacing w:before="75" w:beforeAutospacing="0" w:after="150" w:afterAutospacing="0" w:line="480" w:lineRule="exact"/>
        <w:ind w:left="1440"/>
        <w:rPr>
          <w:rStyle w:val="cuhtmleditcolor000000"/>
          <w:rFonts w:ascii="Times New Roman" w:eastAsia="標楷體" w:hAnsi="Times New Roman"/>
          <w:bCs/>
          <w:sz w:val="30"/>
          <w:szCs w:val="30"/>
        </w:rPr>
      </w:pP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811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、紅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25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、紅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33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9</w:t>
      </w:r>
    </w:p>
    <w:p w:rsidR="0070629E" w:rsidRPr="00C534CA" w:rsidRDefault="0070629E" w:rsidP="0070629E">
      <w:pPr>
        <w:pStyle w:val="Web"/>
        <w:numPr>
          <w:ilvl w:val="0"/>
          <w:numId w:val="9"/>
        </w:numPr>
        <w:shd w:val="clear" w:color="auto" w:fill="FFFFFF"/>
        <w:spacing w:before="75" w:beforeAutospacing="0" w:after="150" w:afterAutospacing="0" w:line="480" w:lineRule="exact"/>
        <w:rPr>
          <w:rStyle w:val="cuhtmleditcolor000000"/>
          <w:rFonts w:ascii="Times New Roman" w:eastAsia="標楷體" w:hAnsi="Times New Roman"/>
          <w:bCs/>
          <w:sz w:val="30"/>
          <w:szCs w:val="30"/>
        </w:rPr>
      </w:pP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捷運北門站</w:t>
      </w:r>
    </w:p>
    <w:p w:rsidR="00C34326" w:rsidRPr="00A42CB2" w:rsidRDefault="0070629E" w:rsidP="00A42CB2">
      <w:pPr>
        <w:pStyle w:val="Web"/>
        <w:shd w:val="clear" w:color="auto" w:fill="FFFFFF"/>
        <w:spacing w:before="75" w:beforeAutospacing="0" w:after="150" w:afterAutospacing="0" w:line="480" w:lineRule="exact"/>
        <w:ind w:left="1440"/>
        <w:rPr>
          <w:rFonts w:ascii="Times New Roman" w:eastAsia="標楷體" w:hAnsi="Times New Roman"/>
          <w:bCs/>
          <w:sz w:val="30"/>
          <w:szCs w:val="30"/>
        </w:rPr>
      </w:pP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12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302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304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660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42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9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250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304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622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956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797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9102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、藍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29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、綠</w:t>
      </w:r>
      <w:r w:rsidRPr="00C534CA">
        <w:rPr>
          <w:rStyle w:val="cuhtmleditcolor000000"/>
          <w:rFonts w:ascii="Times New Roman" w:eastAsia="標楷體" w:hAnsi="Times New Roman"/>
          <w:sz w:val="30"/>
          <w:szCs w:val="30"/>
        </w:rPr>
        <w:t>17</w:t>
      </w:r>
    </w:p>
    <w:p w:rsidR="00C25942" w:rsidRPr="0048471B" w:rsidRDefault="00971CC8" w:rsidP="001936F6">
      <w:pPr>
        <w:numPr>
          <w:ilvl w:val="0"/>
          <w:numId w:val="3"/>
        </w:numPr>
        <w:tabs>
          <w:tab w:val="center" w:pos="284"/>
        </w:tabs>
        <w:spacing w:line="480" w:lineRule="exact"/>
        <w:ind w:left="709" w:hanging="709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C534CA">
        <w:rPr>
          <w:rFonts w:ascii="Times New Roman" w:eastAsia="標楷體" w:hAnsi="Times New Roman" w:cs="Times New Roman" w:hint="eastAsia"/>
          <w:sz w:val="30"/>
          <w:szCs w:val="30"/>
        </w:rPr>
        <w:t>若有對於本次課程相</w:t>
      </w:r>
      <w:r w:rsidRPr="00C534CA">
        <w:rPr>
          <w:rFonts w:ascii="Times New Roman" w:eastAsia="標楷體" w:hAnsi="Times New Roman" w:hint="eastAsia"/>
          <w:bCs/>
          <w:sz w:val="30"/>
          <w:szCs w:val="30"/>
        </w:rPr>
        <w:t>關問題，</w:t>
      </w:r>
      <w:r w:rsidR="00144A60" w:rsidRPr="00C534CA">
        <w:rPr>
          <w:rFonts w:ascii="Times New Roman" w:eastAsia="標楷體" w:hAnsi="Times New Roman" w:hint="eastAsia"/>
          <w:bCs/>
          <w:sz w:val="30"/>
          <w:szCs w:val="30"/>
        </w:rPr>
        <w:t>請洽：</w:t>
      </w:r>
      <w:r w:rsidR="001936F6" w:rsidRPr="0048471B">
        <w:rPr>
          <w:rFonts w:ascii="Times New Roman" w:eastAsia="標楷體" w:hAnsi="Times New Roman" w:hint="eastAsia"/>
          <w:b/>
          <w:bCs/>
          <w:sz w:val="30"/>
          <w:szCs w:val="30"/>
        </w:rPr>
        <w:t>龔小姐</w:t>
      </w:r>
      <w:r w:rsidR="00144A60" w:rsidRPr="0048471B">
        <w:rPr>
          <w:rFonts w:ascii="Times New Roman" w:eastAsia="標楷體" w:hAnsi="Times New Roman"/>
          <w:b/>
          <w:bCs/>
          <w:sz w:val="30"/>
          <w:szCs w:val="30"/>
        </w:rPr>
        <w:t>(02)2303-1297</w:t>
      </w:r>
      <w:r w:rsidR="001936F6" w:rsidRPr="0048471B">
        <w:rPr>
          <w:rFonts w:ascii="Times New Roman" w:eastAsia="標楷體" w:hAnsi="Times New Roman" w:hint="eastAsia"/>
          <w:b/>
          <w:bCs/>
          <w:sz w:val="30"/>
          <w:szCs w:val="30"/>
        </w:rPr>
        <w:t>；電子郵件</w:t>
      </w:r>
      <w:r w:rsidR="001936F6" w:rsidRPr="0048471B">
        <w:rPr>
          <w:rFonts w:ascii="Times New Roman" w:eastAsia="標楷體" w:hAnsi="Times New Roman" w:hint="eastAsia"/>
          <w:b/>
          <w:bCs/>
          <w:sz w:val="30"/>
          <w:szCs w:val="30"/>
        </w:rPr>
        <w:t xml:space="preserve">: </w:t>
      </w:r>
      <w:hyperlink r:id="rId11" w:history="1">
        <w:r w:rsidRPr="0048471B">
          <w:rPr>
            <w:rFonts w:ascii="Times New Roman" w:eastAsia="標楷體" w:hAnsi="Times New Roman"/>
            <w:b/>
            <w:sz w:val="30"/>
            <w:szCs w:val="30"/>
          </w:rPr>
          <w:t>tpech07040706@gmail.com</w:t>
        </w:r>
      </w:hyperlink>
      <w:r w:rsidR="0048471B" w:rsidRPr="0048471B">
        <w:rPr>
          <w:rFonts w:ascii="Times New Roman" w:eastAsia="標楷體" w:hAnsi="Times New Roman" w:hint="eastAsia"/>
          <w:sz w:val="30"/>
          <w:szCs w:val="30"/>
        </w:rPr>
        <w:t>。</w:t>
      </w:r>
    </w:p>
    <w:sectPr w:rsidR="00C25942" w:rsidRPr="0048471B" w:rsidSect="00E53F9A">
      <w:footerReference w:type="default" r:id="rId12"/>
      <w:pgSz w:w="11906" w:h="16838"/>
      <w:pgMar w:top="1440" w:right="1080" w:bottom="1440" w:left="1080" w:header="851" w:footer="992" w:gutter="0"/>
      <w:pgBorders w:offsetFrom="page">
        <w:top w:val="thinThickThinMediumGap" w:sz="4" w:space="24" w:color="auto"/>
        <w:left w:val="thinThickThinMediumGap" w:sz="4" w:space="24" w:color="auto"/>
        <w:bottom w:val="thinThickThinMediumGap" w:sz="4" w:space="24" w:color="auto"/>
        <w:right w:val="thinThickThinMedium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95" w:rsidRDefault="006A3795" w:rsidP="00174FFA">
      <w:r>
        <w:separator/>
      </w:r>
    </w:p>
  </w:endnote>
  <w:endnote w:type="continuationSeparator" w:id="0">
    <w:p w:rsidR="006A3795" w:rsidRDefault="006A3795" w:rsidP="0017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4" w:rsidRDefault="00F83F64" w:rsidP="00F83F64">
    <w:pPr>
      <w:pStyle w:val="a6"/>
      <w:jc w:val="center"/>
    </w:pPr>
    <w:r>
      <w:rPr>
        <w:noProof/>
      </w:rPr>
      <w:drawing>
        <wp:inline distT="0" distB="0" distL="0" distR="0">
          <wp:extent cx="1876498" cy="387706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116" cy="41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95" w:rsidRDefault="006A3795" w:rsidP="00174FFA">
      <w:r>
        <w:separator/>
      </w:r>
    </w:p>
  </w:footnote>
  <w:footnote w:type="continuationSeparator" w:id="0">
    <w:p w:rsidR="006A3795" w:rsidRDefault="006A3795" w:rsidP="0017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77E"/>
    <w:multiLevelType w:val="hybridMultilevel"/>
    <w:tmpl w:val="5C489820"/>
    <w:lvl w:ilvl="0" w:tplc="80D275B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70223B"/>
    <w:multiLevelType w:val="hybridMultilevel"/>
    <w:tmpl w:val="F17E34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C4790"/>
    <w:multiLevelType w:val="hybridMultilevel"/>
    <w:tmpl w:val="7110D8BC"/>
    <w:lvl w:ilvl="0" w:tplc="7110F01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573E8D"/>
    <w:multiLevelType w:val="hybridMultilevel"/>
    <w:tmpl w:val="D8E439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57B07"/>
    <w:multiLevelType w:val="hybridMultilevel"/>
    <w:tmpl w:val="51C45A8C"/>
    <w:lvl w:ilvl="0" w:tplc="0409000F">
      <w:start w:val="1"/>
      <w:numFmt w:val="decimal"/>
      <w:lvlText w:val="%1."/>
      <w:lvlJc w:val="left"/>
      <w:pPr>
        <w:ind w:left="405" w:hanging="405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9E336E"/>
    <w:multiLevelType w:val="hybridMultilevel"/>
    <w:tmpl w:val="8AF45E0A"/>
    <w:lvl w:ilvl="0" w:tplc="6F96686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E1B1EC0"/>
    <w:multiLevelType w:val="hybridMultilevel"/>
    <w:tmpl w:val="8AF45E0A"/>
    <w:lvl w:ilvl="0" w:tplc="6F96686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EF83EFC"/>
    <w:multiLevelType w:val="hybridMultilevel"/>
    <w:tmpl w:val="1668089C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80"/>
    <w:rsid w:val="000114DF"/>
    <w:rsid w:val="0001778E"/>
    <w:rsid w:val="000204B3"/>
    <w:rsid w:val="0006189B"/>
    <w:rsid w:val="000C55CA"/>
    <w:rsid w:val="000D7977"/>
    <w:rsid w:val="0010738A"/>
    <w:rsid w:val="00144A60"/>
    <w:rsid w:val="00145018"/>
    <w:rsid w:val="00150570"/>
    <w:rsid w:val="00153AB8"/>
    <w:rsid w:val="00164317"/>
    <w:rsid w:val="00174FFA"/>
    <w:rsid w:val="001814B1"/>
    <w:rsid w:val="00181A27"/>
    <w:rsid w:val="001936F6"/>
    <w:rsid w:val="001A3271"/>
    <w:rsid w:val="001D323E"/>
    <w:rsid w:val="001E4BEF"/>
    <w:rsid w:val="001F0DD6"/>
    <w:rsid w:val="00214430"/>
    <w:rsid w:val="002325F1"/>
    <w:rsid w:val="00251406"/>
    <w:rsid w:val="00251C08"/>
    <w:rsid w:val="0026188F"/>
    <w:rsid w:val="002835D7"/>
    <w:rsid w:val="00286B77"/>
    <w:rsid w:val="002A5E5C"/>
    <w:rsid w:val="002B308C"/>
    <w:rsid w:val="002B6901"/>
    <w:rsid w:val="002C37AD"/>
    <w:rsid w:val="002E0EAD"/>
    <w:rsid w:val="002F3BE8"/>
    <w:rsid w:val="002F4DC8"/>
    <w:rsid w:val="002F7FE5"/>
    <w:rsid w:val="003403D8"/>
    <w:rsid w:val="00377DA0"/>
    <w:rsid w:val="0039015B"/>
    <w:rsid w:val="003B73A3"/>
    <w:rsid w:val="003C1078"/>
    <w:rsid w:val="003D435A"/>
    <w:rsid w:val="003F1E27"/>
    <w:rsid w:val="00401FED"/>
    <w:rsid w:val="00457C3D"/>
    <w:rsid w:val="0048471B"/>
    <w:rsid w:val="004C609E"/>
    <w:rsid w:val="00517FA2"/>
    <w:rsid w:val="005225CB"/>
    <w:rsid w:val="005239B0"/>
    <w:rsid w:val="005552AF"/>
    <w:rsid w:val="005963C6"/>
    <w:rsid w:val="00623E34"/>
    <w:rsid w:val="00666925"/>
    <w:rsid w:val="006864AA"/>
    <w:rsid w:val="00694C91"/>
    <w:rsid w:val="006A3795"/>
    <w:rsid w:val="006B7501"/>
    <w:rsid w:val="006D3D84"/>
    <w:rsid w:val="006F080E"/>
    <w:rsid w:val="007031F5"/>
    <w:rsid w:val="0070629E"/>
    <w:rsid w:val="0070700C"/>
    <w:rsid w:val="00740075"/>
    <w:rsid w:val="00755248"/>
    <w:rsid w:val="00774AD0"/>
    <w:rsid w:val="00794054"/>
    <w:rsid w:val="007D08B1"/>
    <w:rsid w:val="00804219"/>
    <w:rsid w:val="008347BA"/>
    <w:rsid w:val="008A6FD0"/>
    <w:rsid w:val="008B428B"/>
    <w:rsid w:val="008C4A6B"/>
    <w:rsid w:val="008D530A"/>
    <w:rsid w:val="00907023"/>
    <w:rsid w:val="00955152"/>
    <w:rsid w:val="00971CC8"/>
    <w:rsid w:val="009D4D20"/>
    <w:rsid w:val="009E4DD7"/>
    <w:rsid w:val="009E6D3B"/>
    <w:rsid w:val="00A42CB2"/>
    <w:rsid w:val="00A4395F"/>
    <w:rsid w:val="00A54A96"/>
    <w:rsid w:val="00A64BCC"/>
    <w:rsid w:val="00AD6380"/>
    <w:rsid w:val="00B14C16"/>
    <w:rsid w:val="00B272E1"/>
    <w:rsid w:val="00B62AEA"/>
    <w:rsid w:val="00B66D5F"/>
    <w:rsid w:val="00B86A1B"/>
    <w:rsid w:val="00BA0BA4"/>
    <w:rsid w:val="00BA6130"/>
    <w:rsid w:val="00BB0B5F"/>
    <w:rsid w:val="00BB3CBE"/>
    <w:rsid w:val="00BB5450"/>
    <w:rsid w:val="00C25942"/>
    <w:rsid w:val="00C25FD3"/>
    <w:rsid w:val="00C34326"/>
    <w:rsid w:val="00C534CA"/>
    <w:rsid w:val="00C5565D"/>
    <w:rsid w:val="00C8099B"/>
    <w:rsid w:val="00C976CB"/>
    <w:rsid w:val="00CD4508"/>
    <w:rsid w:val="00D03257"/>
    <w:rsid w:val="00D54773"/>
    <w:rsid w:val="00E058ED"/>
    <w:rsid w:val="00E06C1C"/>
    <w:rsid w:val="00E2090E"/>
    <w:rsid w:val="00E35952"/>
    <w:rsid w:val="00E468D9"/>
    <w:rsid w:val="00E53F9A"/>
    <w:rsid w:val="00E575AF"/>
    <w:rsid w:val="00E77913"/>
    <w:rsid w:val="00E92AA5"/>
    <w:rsid w:val="00E94B44"/>
    <w:rsid w:val="00EA2E80"/>
    <w:rsid w:val="00EE79F1"/>
    <w:rsid w:val="00EF6B55"/>
    <w:rsid w:val="00EF71E6"/>
    <w:rsid w:val="00F1035A"/>
    <w:rsid w:val="00F40FBD"/>
    <w:rsid w:val="00F77F99"/>
    <w:rsid w:val="00F83F64"/>
    <w:rsid w:val="00FA04B6"/>
    <w:rsid w:val="00FD2D8D"/>
    <w:rsid w:val="00FD4316"/>
    <w:rsid w:val="00FE0DD1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C417B"/>
  <w15:docId w15:val="{27B7DBD3-1B61-467F-B3B4-066AF12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4F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4FFA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54A96"/>
    <w:pPr>
      <w:ind w:leftChars="200" w:left="480"/>
    </w:pPr>
  </w:style>
  <w:style w:type="character" w:styleId="aa">
    <w:name w:val="Hyperlink"/>
    <w:basedOn w:val="a0"/>
    <w:uiPriority w:val="99"/>
    <w:unhideWhenUsed/>
    <w:rsid w:val="00971CC8"/>
    <w:rPr>
      <w:color w:val="0000FF"/>
      <w:u w:val="single"/>
    </w:rPr>
  </w:style>
  <w:style w:type="character" w:styleId="ab">
    <w:name w:val="Strong"/>
    <w:basedOn w:val="a0"/>
    <w:uiPriority w:val="22"/>
    <w:qFormat/>
    <w:rsid w:val="00971CC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F71E6"/>
    <w:rPr>
      <w:color w:val="B2B2B2" w:themeColor="followedHyperlink"/>
      <w:u w:val="single"/>
    </w:rPr>
  </w:style>
  <w:style w:type="character" w:customStyle="1" w:styleId="a9">
    <w:name w:val="清單段落 字元"/>
    <w:link w:val="a8"/>
    <w:uiPriority w:val="34"/>
    <w:qFormat/>
    <w:locked/>
    <w:rsid w:val="00CD4508"/>
  </w:style>
  <w:style w:type="paragraph" w:styleId="Web">
    <w:name w:val="Normal (Web)"/>
    <w:basedOn w:val="a"/>
    <w:uiPriority w:val="99"/>
    <w:unhideWhenUsed/>
    <w:rsid w:val="007062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uhtmleditcolor000000">
    <w:name w:val="cuhtmleditcolor000000"/>
    <w:rsid w:val="0070629E"/>
  </w:style>
  <w:style w:type="paragraph" w:styleId="ad">
    <w:name w:val="No Spacing"/>
    <w:link w:val="ae"/>
    <w:uiPriority w:val="1"/>
    <w:qFormat/>
    <w:rsid w:val="007031F5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031F5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70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07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HT4K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ech07040706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Gallery">
  <a:themeElements>
    <a:clrScheme name="跑馬燈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9EDD-97E2-44DA-868D-0C922D94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</dc:creator>
  <cp:lastModifiedBy>阮如妍</cp:lastModifiedBy>
  <cp:revision>6</cp:revision>
  <cp:lastPrinted>2019-06-21T05:49:00Z</cp:lastPrinted>
  <dcterms:created xsi:type="dcterms:W3CDTF">2019-06-26T08:39:00Z</dcterms:created>
  <dcterms:modified xsi:type="dcterms:W3CDTF">2019-06-27T05:45:00Z</dcterms:modified>
</cp:coreProperties>
</file>