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8F" w:rsidRPr="00C00B1B" w:rsidRDefault="00C0702D" w:rsidP="0068678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-367030</wp:posOffset>
                </wp:positionV>
                <wp:extent cx="1181100" cy="350520"/>
                <wp:effectExtent l="0" t="0" r="1905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702D" w:rsidRPr="00C0702D" w:rsidRDefault="00C0702D">
                            <w:pPr>
                              <w:rPr>
                                <w:rFonts w:eastAsia="標楷體"/>
                              </w:rPr>
                            </w:pPr>
                            <w:r w:rsidRPr="00C0702D">
                              <w:rPr>
                                <w:rFonts w:eastAsia="標楷體"/>
                              </w:rPr>
                              <w:t>107.7.23</w:t>
                            </w:r>
                            <w:r w:rsidRPr="00C0702D">
                              <w:rPr>
                                <w:rFonts w:eastAsia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3.15pt;margin-top:-28.9pt;width:93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" fillcolor="white [3201]" strokeweight=".5pt">
                <v:textbox>
                  <w:txbxContent>
                    <w:p w:rsidR="00C0702D" w:rsidRPr="00C0702D" w:rsidRDefault="00C0702D">
                      <w:pPr>
                        <w:rPr>
                          <w:rFonts w:eastAsia="標楷體"/>
                        </w:rPr>
                      </w:pPr>
                      <w:r w:rsidRPr="00C0702D">
                        <w:rPr>
                          <w:rFonts w:eastAsia="標楷體"/>
                        </w:rPr>
                        <w:t>107.7.23</w:t>
                      </w:r>
                      <w:r w:rsidRPr="00C0702D">
                        <w:rPr>
                          <w:rFonts w:eastAsia="標楷體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68678F">
        <w:rPr>
          <w:rFonts w:ascii="標楷體" w:eastAsia="標楷體" w:hAnsi="標楷體" w:hint="eastAsia"/>
          <w:sz w:val="32"/>
          <w:szCs w:val="32"/>
        </w:rPr>
        <w:t>臺北市政府身心障礙者</w:t>
      </w:r>
      <w:r w:rsidR="0068678F" w:rsidRPr="00C00B1B">
        <w:rPr>
          <w:rFonts w:ascii="標楷體" w:eastAsia="標楷體" w:hAnsi="標楷體" w:hint="eastAsia"/>
          <w:sz w:val="32"/>
          <w:szCs w:val="32"/>
        </w:rPr>
        <w:t>到宅鑑定申請作業流程說明</w:t>
      </w:r>
    </w:p>
    <w:tbl>
      <w:tblPr>
        <w:tblStyle w:val="a7"/>
        <w:tblpPr w:leftFromText="180" w:rightFromText="180" w:vertAnchor="page" w:horzAnchor="margin" w:tblpX="-635" w:tblpY="2319"/>
        <w:tblW w:w="9889" w:type="dxa"/>
        <w:tblLook w:val="01E0" w:firstRow="1" w:lastRow="1" w:firstColumn="1" w:lastColumn="1" w:noHBand="0" w:noVBand="0"/>
      </w:tblPr>
      <w:tblGrid>
        <w:gridCol w:w="1384"/>
        <w:gridCol w:w="1843"/>
        <w:gridCol w:w="5103"/>
        <w:gridCol w:w="1559"/>
      </w:tblGrid>
      <w:tr w:rsidR="0068678F" w:rsidRPr="00F97668" w:rsidTr="008D0FC3">
        <w:trPr>
          <w:trHeight w:val="139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8F" w:rsidRPr="00F97668" w:rsidRDefault="0068678F" w:rsidP="002725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作業階段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8F" w:rsidRPr="00F97668" w:rsidRDefault="0068678F" w:rsidP="002725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作業流程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8F" w:rsidRPr="00F97668" w:rsidRDefault="00C15E88" w:rsidP="002725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流      程</w:t>
            </w:r>
            <w:r w:rsidR="0068678F"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說       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8F" w:rsidRPr="00F97668" w:rsidRDefault="0068678F" w:rsidP="002725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權責機關</w:t>
            </w:r>
          </w:p>
          <w:p w:rsidR="0068678F" w:rsidRPr="00F97668" w:rsidRDefault="0068678F" w:rsidP="002725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/作業期限</w:t>
            </w:r>
          </w:p>
        </w:tc>
      </w:tr>
      <w:tr w:rsidR="0068678F" w:rsidRPr="00F97668" w:rsidTr="008D0FC3">
        <w:trPr>
          <w:trHeight w:val="195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8678F" w:rsidRPr="00F97668" w:rsidRDefault="0068678F" w:rsidP="00272516">
            <w:pPr>
              <w:tabs>
                <w:tab w:val="left" w:pos="540"/>
              </w:tabs>
              <w:spacing w:line="400" w:lineRule="exact"/>
              <w:ind w:left="113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申請階段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678F" w:rsidRPr="00F97668" w:rsidRDefault="0068678F" w:rsidP="00272516">
            <w:pPr>
              <w:numPr>
                <w:ilvl w:val="0"/>
                <w:numId w:val="1"/>
              </w:numPr>
              <w:tabs>
                <w:tab w:val="left" w:pos="72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代理人檢具文件至區公所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425FD" w:rsidRDefault="0068678F" w:rsidP="00272516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68678F">
              <w:rPr>
                <w:rFonts w:ascii="標楷體" w:eastAsia="標楷體" w:hAnsi="標楷體" w:hint="eastAsia"/>
                <w:sz w:val="28"/>
                <w:szCs w:val="28"/>
              </w:rPr>
              <w:t>近3個月內</w:t>
            </w:r>
            <w:proofErr w:type="gramEnd"/>
            <w:r w:rsidRPr="0068678F">
              <w:rPr>
                <w:rFonts w:ascii="標楷體" w:eastAsia="標楷體" w:hAnsi="標楷體" w:hint="eastAsia"/>
                <w:sz w:val="28"/>
                <w:szCs w:val="28"/>
              </w:rPr>
              <w:t>之1吋半身照片3張</w:t>
            </w:r>
            <w:r w:rsidR="004425FD">
              <w:rPr>
                <w:rFonts w:ascii="標楷體" w:eastAsia="標楷體" w:hAnsi="標楷體" w:hint="eastAsia"/>
                <w:sz w:val="28"/>
                <w:szCs w:val="28"/>
              </w:rPr>
              <w:t>(若屆期重新鑑定者2張)</w:t>
            </w:r>
            <w:r w:rsidRP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8678F">
              <w:rPr>
                <w:rFonts w:ascii="標楷體" w:eastAsia="標楷體" w:hAnsi="標楷體" w:hint="eastAsia"/>
                <w:sz w:val="28"/>
                <w:szCs w:val="28"/>
              </w:rPr>
              <w:t>國民身分證正背面影本(未滿14歲者，得檢附戶口名簿影本)</w:t>
            </w:r>
            <w:r w:rsidR="00442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、診斷證明書（不限公私立醫院、診所）。</w:t>
            </w:r>
          </w:p>
          <w:p w:rsidR="004425FD" w:rsidRDefault="004425FD" w:rsidP="00272516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2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申請到宅鑑定依臺北市政府衛生局</w:t>
            </w:r>
            <w:r w:rsidRPr="004425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98年第1次身心障礙鑑定小組委員會會議決議</w:t>
            </w:r>
            <w:r w:rsidRPr="00442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：原則上仍需檢具診斷證明書（不限公私立醫院），</w:t>
            </w:r>
            <w:r w:rsidRPr="004425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若無法取得診斷證明書者，請</w:t>
            </w:r>
            <w:r w:rsidRPr="004425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里長開具證明</w:t>
            </w:r>
            <w:r w:rsidRPr="004425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，惟如鑑定醫師對該鑑定之適法性有爭議或對該鑑定結果</w:t>
            </w:r>
            <w:r w:rsidRPr="004425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有疑義時</w:t>
            </w:r>
            <w:r w:rsidRPr="00442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醫院有權</w:t>
            </w:r>
            <w:r w:rsidRPr="00442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要求申請人</w:t>
            </w:r>
            <w:r w:rsidRPr="004425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檢具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鑑定相關類別之病歷摘要或就醫病歷</w:t>
            </w:r>
            <w:r w:rsidRPr="00442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 w:rsidR="00DF0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。另，居住外縣市者請依其所居住地規定辦理。</w:t>
            </w:r>
          </w:p>
          <w:p w:rsidR="0068678F" w:rsidRPr="0068678F" w:rsidRDefault="0068678F" w:rsidP="00272516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E4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區公所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審核是否</w:t>
            </w:r>
            <w:r w:rsidRPr="008E4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符合</w:t>
            </w:r>
            <w:r w:rsidRPr="00111B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全癱無法自行下床、需二十四小時使用呼吸器或維生設備、長期重度昏迷</w:t>
            </w:r>
            <w:r w:rsidRPr="0068678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或其他特殊困難無法自行至醫院機構辦理鑑定者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68678F" w:rsidRPr="00E14F35" w:rsidRDefault="0068678F" w:rsidP="00272516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符合申請對象者請其填寫</w:t>
            </w:r>
            <w:r w:rsidR="00442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身心障礙者到宅鑑定申請書及</w:t>
            </w:r>
            <w:r w:rsidRPr="008E4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身心障礙者鑑定表</w:t>
            </w:r>
            <w:r w:rsidR="00442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之基本資料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678F" w:rsidRDefault="0068678F" w:rsidP="0027251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代理人</w:t>
            </w:r>
          </w:p>
          <w:p w:rsidR="0068678F" w:rsidRPr="00F97668" w:rsidRDefault="0068678F" w:rsidP="0027251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/立即辦理</w:t>
            </w:r>
          </w:p>
        </w:tc>
      </w:tr>
      <w:tr w:rsidR="0068678F" w:rsidRPr="00F97668" w:rsidTr="008D0FC3">
        <w:trPr>
          <w:trHeight w:val="1546"/>
        </w:trPr>
        <w:tc>
          <w:tcPr>
            <w:tcW w:w="1384" w:type="dxa"/>
            <w:vMerge/>
            <w:textDirection w:val="tbRlV"/>
            <w:vAlign w:val="center"/>
          </w:tcPr>
          <w:p w:rsidR="0068678F" w:rsidRDefault="0068678F" w:rsidP="00272516">
            <w:pPr>
              <w:tabs>
                <w:tab w:val="left" w:pos="540"/>
              </w:tabs>
              <w:spacing w:line="400" w:lineRule="exact"/>
              <w:ind w:left="113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678F" w:rsidRDefault="0068678F" w:rsidP="00131B39">
            <w:pPr>
              <w:spacing w:line="400" w:lineRule="exact"/>
              <w:ind w:left="176" w:hangingChars="63" w:hanging="17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2.區公所輸入</w:t>
            </w:r>
            <w:r w:rsidRPr="008E4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「身心障礙鑑定管理系統」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並確認鑑定戶籍地是否為臺北市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8678F" w:rsidRDefault="00131B39" w:rsidP="00131B39">
            <w:pPr>
              <w:snapToGrid w:val="0"/>
              <w:ind w:leftChars="15" w:left="459" w:hangingChars="151" w:hanging="42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</w:t>
            </w:r>
            <w:r w:rsidR="0068678F" w:rsidRPr="008E4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區公所確認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符合申請對象者將其基本資料</w:t>
            </w:r>
            <w:r w:rsidR="0068678F" w:rsidRPr="008E4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輸入「身心障礙鑑定、需求評估及証明核發管理系統」。</w:t>
            </w:r>
          </w:p>
          <w:p w:rsidR="0068678F" w:rsidRDefault="008D0FC3" w:rsidP="008D0FC3">
            <w:pPr>
              <w:snapToGrid w:val="0"/>
              <w:ind w:leftChars="15" w:left="459" w:hangingChars="151" w:hanging="42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</w:t>
            </w:r>
            <w:r w:rsidR="00040A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居住</w:t>
            </w:r>
            <w:r w:rsidR="00E32C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地為臺北市</w:t>
            </w:r>
            <w:r w:rsidR="0005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="00E32C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，檢具相關申請文件行文台北市立聯合醫院辦理。</w:t>
            </w:r>
          </w:p>
          <w:p w:rsidR="0068678F" w:rsidRDefault="008D0FC3" w:rsidP="008D0FC3">
            <w:pPr>
              <w:snapToGrid w:val="0"/>
              <w:ind w:leftChars="15" w:left="459" w:hangingChars="151" w:hanging="42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(3)居住地為外縣市者，檢具相關申請文件行文本局，</w:t>
            </w:r>
            <w:r w:rsidR="00055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函轉外縣市衛生局辦理。</w:t>
            </w:r>
          </w:p>
          <w:p w:rsidR="008D0FC3" w:rsidRDefault="008D0FC3" w:rsidP="008D0FC3">
            <w:pPr>
              <w:snapToGrid w:val="0"/>
              <w:ind w:leftChars="15" w:left="459" w:hangingChars="151" w:hanging="42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D0FC3" w:rsidRPr="00AD3D84" w:rsidRDefault="008D0FC3" w:rsidP="008D0FC3">
            <w:pPr>
              <w:snapToGrid w:val="0"/>
              <w:ind w:leftChars="15" w:left="459" w:hangingChars="151" w:hanging="42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678F" w:rsidRDefault="0068678F" w:rsidP="0027251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區公所</w:t>
            </w:r>
          </w:p>
          <w:p w:rsidR="004425FD" w:rsidRPr="00F97668" w:rsidRDefault="0068678F" w:rsidP="0027251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442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6天</w:t>
            </w:r>
          </w:p>
          <w:p w:rsidR="008D0FC3" w:rsidRDefault="008D0FC3" w:rsidP="0027251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D0FC3" w:rsidRDefault="008D0FC3" w:rsidP="0027251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D0FC3" w:rsidRDefault="008D0FC3" w:rsidP="0027251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8678F" w:rsidRDefault="008D0FC3" w:rsidP="00040A1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衛生局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/6天</w:t>
            </w:r>
          </w:p>
        </w:tc>
      </w:tr>
    </w:tbl>
    <w:p w:rsidR="0068678F" w:rsidRDefault="0068678F" w:rsidP="0068678F"/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1429"/>
        <w:gridCol w:w="1980"/>
        <w:gridCol w:w="4320"/>
        <w:gridCol w:w="1800"/>
      </w:tblGrid>
      <w:tr w:rsidR="0068678F" w:rsidTr="008D0FC3">
        <w:tc>
          <w:tcPr>
            <w:tcW w:w="1429" w:type="dxa"/>
            <w:vAlign w:val="center"/>
          </w:tcPr>
          <w:p w:rsidR="0068678F" w:rsidRPr="00F97668" w:rsidRDefault="0068678F" w:rsidP="0058178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作業階段</w:t>
            </w:r>
          </w:p>
        </w:tc>
        <w:tc>
          <w:tcPr>
            <w:tcW w:w="1980" w:type="dxa"/>
            <w:vAlign w:val="center"/>
          </w:tcPr>
          <w:p w:rsidR="0068678F" w:rsidRPr="00F97668" w:rsidRDefault="0068678F" w:rsidP="0058178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作業流程</w:t>
            </w:r>
          </w:p>
        </w:tc>
        <w:tc>
          <w:tcPr>
            <w:tcW w:w="4320" w:type="dxa"/>
            <w:vAlign w:val="center"/>
          </w:tcPr>
          <w:p w:rsidR="0068678F" w:rsidRPr="00F97668" w:rsidRDefault="00C15E88" w:rsidP="0058178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流      程</w:t>
            </w: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8678F"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說       明</w:t>
            </w:r>
          </w:p>
        </w:tc>
        <w:tc>
          <w:tcPr>
            <w:tcW w:w="1800" w:type="dxa"/>
            <w:vAlign w:val="center"/>
          </w:tcPr>
          <w:p w:rsidR="0068678F" w:rsidRPr="00F97668" w:rsidRDefault="0068678F" w:rsidP="0058178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權責機關</w:t>
            </w:r>
          </w:p>
          <w:p w:rsidR="0068678F" w:rsidRPr="00F97668" w:rsidRDefault="0068678F" w:rsidP="0058178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/作業期限</w:t>
            </w:r>
          </w:p>
        </w:tc>
      </w:tr>
      <w:tr w:rsidR="0068678F" w:rsidTr="008D0FC3">
        <w:tc>
          <w:tcPr>
            <w:tcW w:w="1429" w:type="dxa"/>
            <w:vMerge w:val="restart"/>
            <w:vAlign w:val="center"/>
          </w:tcPr>
          <w:p w:rsidR="0068678F" w:rsidRDefault="0068678F" w:rsidP="0058178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鑑定階段</w:t>
            </w:r>
          </w:p>
        </w:tc>
        <w:tc>
          <w:tcPr>
            <w:tcW w:w="1980" w:type="dxa"/>
          </w:tcPr>
          <w:p w:rsidR="0068678F" w:rsidRDefault="008D0FC3" w:rsidP="008D0FC3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.1是否符合鑑定對象</w:t>
            </w:r>
          </w:p>
        </w:tc>
        <w:tc>
          <w:tcPr>
            <w:tcW w:w="4320" w:type="dxa"/>
          </w:tcPr>
          <w:p w:rsidR="0068678F" w:rsidRDefault="0068678F" w:rsidP="005817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醫院收到民眾申請到宅鑑定之資料後，聯繫家屬確認鑑定相關事項，以</w:t>
            </w:r>
            <w:smartTag w:uri="urn:schemas-microsoft-com:office:smarttags" w:element="PersonName">
              <w:smartTagPr>
                <w:attr w:name="ProductID" w:val="安排"/>
              </w:smartTagPr>
              <w: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安排</w:t>
              </w:r>
            </w:smartTag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醫師出診事宜。</w:t>
            </w:r>
          </w:p>
        </w:tc>
        <w:tc>
          <w:tcPr>
            <w:tcW w:w="1800" w:type="dxa"/>
            <w:vMerge w:val="restart"/>
          </w:tcPr>
          <w:p w:rsidR="0068678F" w:rsidRDefault="0068678F" w:rsidP="005817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鑑定醫院</w:t>
            </w:r>
          </w:p>
          <w:p w:rsidR="0068678F" w:rsidRDefault="0068678F" w:rsidP="005817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E35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68678F" w:rsidTr="008D0FC3">
        <w:tc>
          <w:tcPr>
            <w:tcW w:w="1429" w:type="dxa"/>
            <w:vMerge/>
            <w:vAlign w:val="center"/>
          </w:tcPr>
          <w:p w:rsidR="0068678F" w:rsidRDefault="0068678F" w:rsidP="0058178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68678F" w:rsidRDefault="008D0FC3" w:rsidP="008D0FC3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.2醫院函文退回</w:t>
            </w:r>
            <w:r w:rsidR="00E35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民眾，並副知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  <w:r w:rsidR="00E35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府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衛生局</w:t>
            </w:r>
            <w:r w:rsidR="00E35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 w:rsidR="003843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區公所</w:t>
            </w:r>
          </w:p>
        </w:tc>
        <w:tc>
          <w:tcPr>
            <w:tcW w:w="4320" w:type="dxa"/>
          </w:tcPr>
          <w:p w:rsidR="0068678F" w:rsidRDefault="0068678F" w:rsidP="00CF043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經聯繫家屬確認鑑定相關事項，如查不符鑑定資格，則敘明原因將資料函送</w:t>
            </w:r>
            <w:r w:rsidR="00E35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民眾，並副知</w:t>
            </w:r>
            <w:bookmarkStart w:id="0" w:name="_GoBack"/>
            <w:bookmarkEnd w:id="0"/>
            <w:r w:rsidR="00E35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區公所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800" w:type="dxa"/>
            <w:vMerge/>
          </w:tcPr>
          <w:p w:rsidR="0068678F" w:rsidRDefault="0068678F" w:rsidP="005817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8678F" w:rsidTr="008D0FC3">
        <w:tc>
          <w:tcPr>
            <w:tcW w:w="1429" w:type="dxa"/>
            <w:vMerge/>
            <w:vAlign w:val="center"/>
          </w:tcPr>
          <w:p w:rsidR="0068678F" w:rsidRPr="00F97668" w:rsidRDefault="0068678F" w:rsidP="0058178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68678F" w:rsidRDefault="008D0FC3" w:rsidP="00581785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.鑑定醫院指派專科醫師出診鑑定</w:t>
            </w:r>
          </w:p>
        </w:tc>
        <w:tc>
          <w:tcPr>
            <w:tcW w:w="4320" w:type="dxa"/>
          </w:tcPr>
          <w:p w:rsidR="0068678F" w:rsidRPr="00451A71" w:rsidRDefault="0068678F" w:rsidP="005817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經聯繫家屬確認鑑定相關事項，如符合鑑定資格，指派專科醫師</w:t>
            </w:r>
            <w:r w:rsidR="00442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及專業人員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前往鑑定。</w:t>
            </w:r>
          </w:p>
        </w:tc>
        <w:tc>
          <w:tcPr>
            <w:tcW w:w="1800" w:type="dxa"/>
            <w:vMerge/>
          </w:tcPr>
          <w:p w:rsidR="0068678F" w:rsidRPr="00451A71" w:rsidRDefault="0068678F" w:rsidP="005817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8678F" w:rsidTr="008D0FC3">
        <w:tc>
          <w:tcPr>
            <w:tcW w:w="1429" w:type="dxa"/>
            <w:vMerge/>
            <w:vAlign w:val="center"/>
          </w:tcPr>
          <w:p w:rsidR="0068678F" w:rsidRPr="00F97668" w:rsidRDefault="0068678F" w:rsidP="0058178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68678F" w:rsidRPr="00F97668" w:rsidRDefault="008D0FC3" w:rsidP="00581785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68678F"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鑑定醫院函送身心障礙者鑑定</w:t>
            </w:r>
            <w:proofErr w:type="gramStart"/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表予本</w:t>
            </w:r>
            <w:r w:rsidR="00E35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府</w:t>
            </w:r>
            <w:proofErr w:type="gramEnd"/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衛生局</w:t>
            </w:r>
          </w:p>
        </w:tc>
        <w:tc>
          <w:tcPr>
            <w:tcW w:w="4320" w:type="dxa"/>
          </w:tcPr>
          <w:p w:rsidR="0068678F" w:rsidRPr="00F97668" w:rsidRDefault="0068678F" w:rsidP="005817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</w:t>
            </w:r>
            <w:r w:rsidR="00442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及專業人員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完成鑑定後，由醫院將身心障礙者鑑定表函送本府衛生局</w:t>
            </w: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800" w:type="dxa"/>
            <w:vMerge/>
          </w:tcPr>
          <w:p w:rsidR="0068678F" w:rsidRPr="00F97668" w:rsidRDefault="0068678F" w:rsidP="005817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8678F" w:rsidTr="008D0FC3">
        <w:tc>
          <w:tcPr>
            <w:tcW w:w="1429" w:type="dxa"/>
            <w:vMerge w:val="restart"/>
            <w:vAlign w:val="center"/>
          </w:tcPr>
          <w:p w:rsidR="0068678F" w:rsidRDefault="0068678F" w:rsidP="005817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核定階段</w:t>
            </w:r>
          </w:p>
        </w:tc>
        <w:tc>
          <w:tcPr>
            <w:tcW w:w="1980" w:type="dxa"/>
          </w:tcPr>
          <w:p w:rsidR="0068678F" w:rsidRDefault="008D0FC3" w:rsidP="00E358D0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.衛生局將鑑定表及鑑定報告核轉本</w:t>
            </w:r>
            <w:r w:rsidR="00E35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府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社會局</w:t>
            </w:r>
          </w:p>
        </w:tc>
        <w:tc>
          <w:tcPr>
            <w:tcW w:w="4320" w:type="dxa"/>
          </w:tcPr>
          <w:p w:rsidR="0068678F" w:rsidRDefault="0068678F" w:rsidP="005817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衛生局將鑑定表及鑑定報告核轉本</w:t>
            </w:r>
            <w:r w:rsidR="00E35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社會局。</w:t>
            </w:r>
          </w:p>
        </w:tc>
        <w:tc>
          <w:tcPr>
            <w:tcW w:w="1800" w:type="dxa"/>
          </w:tcPr>
          <w:p w:rsidR="0068678F" w:rsidRDefault="0068678F" w:rsidP="005817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衛生局</w:t>
            </w:r>
          </w:p>
          <w:p w:rsidR="0068678F" w:rsidRDefault="0068678F" w:rsidP="003843B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3843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68678F" w:rsidTr="008D0FC3">
        <w:tc>
          <w:tcPr>
            <w:tcW w:w="1429" w:type="dxa"/>
            <w:vMerge/>
            <w:vAlign w:val="center"/>
          </w:tcPr>
          <w:p w:rsidR="0068678F" w:rsidRDefault="0068678F" w:rsidP="00581785">
            <w:pPr>
              <w:jc w:val="center"/>
            </w:pPr>
          </w:p>
        </w:tc>
        <w:tc>
          <w:tcPr>
            <w:tcW w:w="1980" w:type="dxa"/>
          </w:tcPr>
          <w:p w:rsidR="0068678F" w:rsidRDefault="008D0FC3" w:rsidP="00272516">
            <w:pPr>
              <w:spacing w:line="400" w:lineRule="exact"/>
              <w:ind w:left="305" w:hangingChars="109" w:hanging="30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.社會局專業團隊審查</w:t>
            </w:r>
          </w:p>
        </w:tc>
        <w:tc>
          <w:tcPr>
            <w:tcW w:w="4320" w:type="dxa"/>
          </w:tcPr>
          <w:p w:rsidR="0068678F" w:rsidRDefault="0068678F" w:rsidP="005817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社會局審查身心障礙者鑑定報告是否符合核發身心障礙證明</w:t>
            </w:r>
            <w:r w:rsidRPr="00F976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800" w:type="dxa"/>
          </w:tcPr>
          <w:p w:rsidR="0068678F" w:rsidRDefault="0068678F" w:rsidP="005817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社會局</w:t>
            </w:r>
          </w:p>
          <w:p w:rsidR="0068678F" w:rsidRDefault="0068678F" w:rsidP="005817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3843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68678F" w:rsidTr="008D0FC3">
        <w:tc>
          <w:tcPr>
            <w:tcW w:w="1429" w:type="dxa"/>
            <w:vMerge/>
          </w:tcPr>
          <w:p w:rsidR="0068678F" w:rsidRDefault="0068678F" w:rsidP="00581785"/>
        </w:tc>
        <w:tc>
          <w:tcPr>
            <w:tcW w:w="1980" w:type="dxa"/>
          </w:tcPr>
          <w:p w:rsidR="0068678F" w:rsidRPr="00F97668" w:rsidRDefault="008D0FC3" w:rsidP="00272516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="00272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區公所</w:t>
            </w:r>
            <w:r w:rsidR="00686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核發身心障礙證明</w:t>
            </w:r>
          </w:p>
        </w:tc>
        <w:tc>
          <w:tcPr>
            <w:tcW w:w="4320" w:type="dxa"/>
          </w:tcPr>
          <w:p w:rsidR="0068678F" w:rsidRPr="00F97668" w:rsidRDefault="0068678F" w:rsidP="005817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符合身心障礙列等標準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者核製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身心障礙證明。</w:t>
            </w:r>
          </w:p>
        </w:tc>
        <w:tc>
          <w:tcPr>
            <w:tcW w:w="1800" w:type="dxa"/>
          </w:tcPr>
          <w:p w:rsidR="00272516" w:rsidRDefault="00272516" w:rsidP="0027251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區公所</w:t>
            </w:r>
          </w:p>
          <w:p w:rsidR="0068678F" w:rsidRDefault="00272516" w:rsidP="0027251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/6天</w:t>
            </w:r>
          </w:p>
        </w:tc>
      </w:tr>
    </w:tbl>
    <w:p w:rsidR="0068678F" w:rsidRPr="00794025" w:rsidRDefault="0068678F" w:rsidP="0068678F"/>
    <w:p w:rsidR="00F26466" w:rsidRPr="0068678F" w:rsidRDefault="00DF6CF8"/>
    <w:sectPr w:rsidR="00F26466" w:rsidRPr="0068678F" w:rsidSect="007F63C5">
      <w:headerReference w:type="default" r:id="rId7"/>
      <w:footerReference w:type="default" r:id="rId8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F8" w:rsidRDefault="00DF6CF8">
      <w:r>
        <w:separator/>
      </w:r>
    </w:p>
  </w:endnote>
  <w:endnote w:type="continuationSeparator" w:id="0">
    <w:p w:rsidR="00DF6CF8" w:rsidRDefault="00DF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55" w:rsidRPr="00B02773" w:rsidRDefault="00DF6CF8" w:rsidP="007F63C5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F8" w:rsidRDefault="00DF6CF8">
      <w:r>
        <w:separator/>
      </w:r>
    </w:p>
  </w:footnote>
  <w:footnote w:type="continuationSeparator" w:id="0">
    <w:p w:rsidR="00DF6CF8" w:rsidRDefault="00DF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55" w:rsidRPr="002465F6" w:rsidRDefault="00DF6CF8" w:rsidP="007F63C5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FD7"/>
    <w:multiLevelType w:val="hybridMultilevel"/>
    <w:tmpl w:val="B0286674"/>
    <w:lvl w:ilvl="0" w:tplc="E28A6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" w15:restartNumberingAfterBreak="0">
    <w:nsid w:val="32621AA7"/>
    <w:multiLevelType w:val="hybridMultilevel"/>
    <w:tmpl w:val="785AA5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22176B"/>
    <w:multiLevelType w:val="hybridMultilevel"/>
    <w:tmpl w:val="251E7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797040"/>
    <w:multiLevelType w:val="hybridMultilevel"/>
    <w:tmpl w:val="232EF5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8F"/>
    <w:rsid w:val="00040A10"/>
    <w:rsid w:val="00055075"/>
    <w:rsid w:val="0010342B"/>
    <w:rsid w:val="00131B39"/>
    <w:rsid w:val="00272516"/>
    <w:rsid w:val="003843B8"/>
    <w:rsid w:val="003A40C8"/>
    <w:rsid w:val="003A5553"/>
    <w:rsid w:val="004425FD"/>
    <w:rsid w:val="004E6444"/>
    <w:rsid w:val="0055253E"/>
    <w:rsid w:val="0056737A"/>
    <w:rsid w:val="006850D9"/>
    <w:rsid w:val="0068678F"/>
    <w:rsid w:val="008D0FC3"/>
    <w:rsid w:val="00C0702D"/>
    <w:rsid w:val="00C15E88"/>
    <w:rsid w:val="00C87A6D"/>
    <w:rsid w:val="00C9197E"/>
    <w:rsid w:val="00CA0C81"/>
    <w:rsid w:val="00CF0431"/>
    <w:rsid w:val="00DF0624"/>
    <w:rsid w:val="00DF6CF8"/>
    <w:rsid w:val="00E32C34"/>
    <w:rsid w:val="00E358D0"/>
    <w:rsid w:val="00E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4AFA448-9C28-461F-8647-0F263748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867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8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8678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6867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7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張席熒</dc:creator>
  <cp:lastModifiedBy>張席熒</cp:lastModifiedBy>
  <cp:revision>13</cp:revision>
  <cp:lastPrinted>2018-07-23T04:05:00Z</cp:lastPrinted>
  <dcterms:created xsi:type="dcterms:W3CDTF">2018-07-17T13:26:00Z</dcterms:created>
  <dcterms:modified xsi:type="dcterms:W3CDTF">2018-11-12T01:57:00Z</dcterms:modified>
</cp:coreProperties>
</file>