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6E" w:rsidRPr="009E6D6E" w:rsidRDefault="00DD49F6" w:rsidP="009E6D6E">
      <w:pPr>
        <w:snapToGrid w:val="0"/>
        <w:spacing w:line="240" w:lineRule="atLeast"/>
        <w:jc w:val="center"/>
        <w:rPr>
          <w:rFonts w:ascii="標楷體" w:eastAsia="標楷體" w:hAnsi="標楷體"/>
          <w:b/>
          <w:bCs/>
          <w:sz w:val="40"/>
          <w:szCs w:val="48"/>
        </w:rPr>
      </w:pPr>
      <w:r w:rsidRPr="009E6D6E">
        <w:rPr>
          <w:rFonts w:ascii="標楷體" w:eastAsia="標楷體" w:hAnsi="標楷體" w:hint="eastAsia"/>
          <w:b/>
          <w:bCs/>
          <w:sz w:val="40"/>
          <w:szCs w:val="48"/>
        </w:rPr>
        <w:t>臺</w:t>
      </w:r>
      <w:r w:rsidR="001B5B77" w:rsidRPr="009E6D6E">
        <w:rPr>
          <w:rFonts w:ascii="標楷體" w:eastAsia="標楷體" w:hAnsi="標楷體" w:hint="eastAsia"/>
          <w:b/>
          <w:bCs/>
          <w:sz w:val="40"/>
          <w:szCs w:val="48"/>
        </w:rPr>
        <w:t>北</w:t>
      </w:r>
      <w:r w:rsidR="00FA3A88" w:rsidRPr="009E6D6E">
        <w:rPr>
          <w:rFonts w:ascii="標楷體" w:eastAsia="標楷體" w:hAnsi="標楷體" w:hint="eastAsia"/>
          <w:b/>
          <w:bCs/>
          <w:sz w:val="40"/>
          <w:szCs w:val="48"/>
        </w:rPr>
        <w:t>市「</w:t>
      </w:r>
      <w:r w:rsidR="00FA3A88" w:rsidRPr="009E6D6E">
        <w:rPr>
          <w:rFonts w:ascii="標楷體" w:eastAsia="標楷體" w:hAnsi="標楷體"/>
          <w:b/>
          <w:bCs/>
          <w:sz w:val="40"/>
          <w:szCs w:val="48"/>
        </w:rPr>
        <w:t>住宿式服務機構</w:t>
      </w:r>
      <w:r w:rsidR="00FA3A88" w:rsidRPr="009E6D6E">
        <w:rPr>
          <w:rFonts w:ascii="標楷體" w:eastAsia="標楷體" w:hAnsi="標楷體" w:hint="eastAsia"/>
          <w:b/>
          <w:bCs/>
          <w:sz w:val="40"/>
          <w:szCs w:val="48"/>
        </w:rPr>
        <w:t>品質提升卓越計畫」</w:t>
      </w:r>
      <w:proofErr w:type="gramStart"/>
      <w:r w:rsidR="009E6D6E" w:rsidRPr="009E6D6E">
        <w:rPr>
          <w:rFonts w:ascii="標楷體" w:eastAsia="標楷體" w:hAnsi="標楷體" w:hint="eastAsia"/>
          <w:b/>
          <w:bCs/>
          <w:sz w:val="40"/>
          <w:szCs w:val="48"/>
        </w:rPr>
        <w:t>評核量表</w:t>
      </w:r>
      <w:proofErr w:type="gramEnd"/>
      <w:r w:rsidR="009E6D6E" w:rsidRPr="009E6D6E">
        <w:rPr>
          <w:rFonts w:ascii="標楷體" w:eastAsia="標楷體" w:hAnsi="標楷體" w:hint="eastAsia"/>
          <w:b/>
          <w:bCs/>
          <w:sz w:val="40"/>
          <w:szCs w:val="48"/>
        </w:rPr>
        <w:t>-精神護理之家</w:t>
      </w:r>
    </w:p>
    <w:tbl>
      <w:tblPr>
        <w:tblStyle w:val="a7"/>
        <w:tblW w:w="5000" w:type="pct"/>
        <w:tblLook w:val="04A0" w:firstRow="1" w:lastRow="0" w:firstColumn="1" w:lastColumn="0" w:noHBand="0" w:noVBand="1"/>
      </w:tblPr>
      <w:tblGrid>
        <w:gridCol w:w="2546"/>
        <w:gridCol w:w="3970"/>
        <w:gridCol w:w="4394"/>
        <w:gridCol w:w="1702"/>
        <w:gridCol w:w="1336"/>
      </w:tblGrid>
      <w:tr w:rsidR="00892A9A" w:rsidRPr="00E72E59" w:rsidTr="00892A9A">
        <w:trPr>
          <w:trHeight w:val="823"/>
        </w:trPr>
        <w:tc>
          <w:tcPr>
            <w:tcW w:w="913" w:type="pct"/>
          </w:tcPr>
          <w:p w:rsidR="00892A9A" w:rsidRPr="00E72E59" w:rsidRDefault="00892A9A" w:rsidP="008A4C81">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指標</w:t>
            </w:r>
          </w:p>
        </w:tc>
        <w:tc>
          <w:tcPr>
            <w:tcW w:w="1423" w:type="pct"/>
          </w:tcPr>
          <w:p w:rsidR="00892A9A" w:rsidRPr="00E72E59" w:rsidRDefault="00892A9A" w:rsidP="008A4C81">
            <w:pPr>
              <w:pStyle w:val="Default"/>
              <w:rPr>
                <w:rFonts w:hAnsi="標楷體"/>
                <w:b/>
              </w:rPr>
            </w:pPr>
            <w:r w:rsidRPr="00E72E59">
              <w:rPr>
                <w:rFonts w:hAnsi="標楷體" w:hint="eastAsia"/>
                <w:b/>
              </w:rPr>
              <w:t>基準說明</w:t>
            </w:r>
          </w:p>
        </w:tc>
        <w:tc>
          <w:tcPr>
            <w:tcW w:w="1575" w:type="pct"/>
          </w:tcPr>
          <w:p w:rsidR="00892A9A" w:rsidRPr="00E72E59" w:rsidRDefault="00892A9A" w:rsidP="008A4C81">
            <w:pPr>
              <w:pStyle w:val="Default"/>
              <w:rPr>
                <w:rFonts w:hAnsi="標楷體"/>
                <w:b/>
              </w:rPr>
            </w:pPr>
            <w:r w:rsidRPr="00E72E59">
              <w:rPr>
                <w:rFonts w:hAnsi="標楷體" w:hint="eastAsia"/>
                <w:b/>
              </w:rPr>
              <w:t>評核方式</w:t>
            </w:r>
            <w:r w:rsidRPr="00E72E59">
              <w:rPr>
                <w:rFonts w:hAnsi="標楷體"/>
                <w:b/>
              </w:rPr>
              <w:t>/</w:t>
            </w:r>
            <w:r w:rsidRPr="00E72E59">
              <w:rPr>
                <w:rFonts w:hAnsi="標楷體" w:hint="eastAsia"/>
                <w:b/>
              </w:rPr>
              <w:t>操作說明</w:t>
            </w:r>
          </w:p>
        </w:tc>
        <w:tc>
          <w:tcPr>
            <w:tcW w:w="610" w:type="pct"/>
          </w:tcPr>
          <w:p w:rsidR="00892A9A" w:rsidRPr="00E72E59" w:rsidRDefault="00892A9A" w:rsidP="008A4C81">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評分基準</w:t>
            </w:r>
          </w:p>
        </w:tc>
        <w:tc>
          <w:tcPr>
            <w:tcW w:w="479" w:type="pct"/>
          </w:tcPr>
          <w:p w:rsidR="00892A9A" w:rsidRPr="00E72E59" w:rsidRDefault="00892A9A" w:rsidP="008A4C81">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評分</w:t>
            </w:r>
          </w:p>
        </w:tc>
      </w:tr>
      <w:tr w:rsidR="00892A9A" w:rsidRPr="00E72E59" w:rsidTr="00892A9A">
        <w:trPr>
          <w:trHeight w:val="1227"/>
        </w:trPr>
        <w:tc>
          <w:tcPr>
            <w:tcW w:w="913" w:type="pct"/>
          </w:tcPr>
          <w:p w:rsidR="00892A9A" w:rsidRPr="00E72E59" w:rsidRDefault="00892A9A" w:rsidP="008A4C81">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1.配合主管機關填報系統資料</w:t>
            </w:r>
          </w:p>
          <w:p w:rsidR="00892A9A" w:rsidRPr="00E72E59" w:rsidRDefault="00892A9A" w:rsidP="00581D07">
            <w:pPr>
              <w:pStyle w:val="a8"/>
              <w:spacing w:line="276" w:lineRule="auto"/>
              <w:ind w:leftChars="0" w:left="0"/>
              <w:jc w:val="both"/>
              <w:rPr>
                <w:rFonts w:ascii="標楷體" w:eastAsia="標楷體" w:hAnsi="標楷體"/>
                <w:b/>
                <w:szCs w:val="24"/>
              </w:rPr>
            </w:pPr>
          </w:p>
        </w:tc>
        <w:tc>
          <w:tcPr>
            <w:tcW w:w="1423" w:type="pct"/>
          </w:tcPr>
          <w:p w:rsidR="00892A9A" w:rsidRPr="00E72E59" w:rsidRDefault="00892A9A" w:rsidP="008A4C81">
            <w:pPr>
              <w:pStyle w:val="Default"/>
              <w:jc w:val="both"/>
              <w:rPr>
                <w:rFonts w:hAnsi="標楷體"/>
              </w:rPr>
            </w:pPr>
            <w:r w:rsidRPr="00E72E59">
              <w:rPr>
                <w:rFonts w:hAnsi="標楷體"/>
              </w:rPr>
              <w:t>1.</w:t>
            </w:r>
            <w:r w:rsidRPr="00E72E59">
              <w:rPr>
                <w:rFonts w:hAnsi="標楷體" w:hint="eastAsia"/>
              </w:rPr>
              <w:t>於長照人員資訊系統或全國身心障礙福利資訊整合平台建置機構基本資料、住民名冊、服務人員名冊</w:t>
            </w:r>
          </w:p>
          <w:p w:rsidR="00892A9A" w:rsidRPr="00E72E59" w:rsidRDefault="00892A9A" w:rsidP="008A4C81">
            <w:pPr>
              <w:pStyle w:val="Default"/>
              <w:jc w:val="both"/>
              <w:rPr>
                <w:rFonts w:hAnsi="標楷體"/>
              </w:rPr>
            </w:pPr>
            <w:r w:rsidRPr="00E72E59">
              <w:rPr>
                <w:rFonts w:hAnsi="標楷體"/>
              </w:rPr>
              <w:t>2.</w:t>
            </w:r>
            <w:r w:rsidRPr="00E72E59">
              <w:rPr>
                <w:rFonts w:hAnsi="標楷體" w:hint="eastAsia"/>
              </w:rPr>
              <w:t>每月定期進行系統資訊維護</w:t>
            </w:r>
          </w:p>
          <w:p w:rsidR="00892A9A" w:rsidRPr="00E72E59" w:rsidRDefault="00892A9A" w:rsidP="00581D07">
            <w:pPr>
              <w:pStyle w:val="a8"/>
              <w:spacing w:line="276" w:lineRule="auto"/>
              <w:ind w:leftChars="0" w:left="0"/>
              <w:jc w:val="both"/>
              <w:rPr>
                <w:rFonts w:ascii="標楷體" w:eastAsia="標楷體" w:hAnsi="標楷體"/>
                <w:szCs w:val="24"/>
              </w:rPr>
            </w:pPr>
          </w:p>
        </w:tc>
        <w:tc>
          <w:tcPr>
            <w:tcW w:w="1575" w:type="pct"/>
          </w:tcPr>
          <w:p w:rsidR="00892A9A" w:rsidRPr="00E72E59" w:rsidRDefault="00892A9A" w:rsidP="008A4C81">
            <w:pPr>
              <w:pStyle w:val="Default"/>
              <w:jc w:val="both"/>
              <w:rPr>
                <w:rFonts w:hAnsi="標楷體"/>
              </w:rPr>
            </w:pPr>
            <w:r w:rsidRPr="00E72E59">
              <w:rPr>
                <w:rFonts w:hAnsi="標楷體" w:hint="eastAsia"/>
              </w:rPr>
              <w:t>系統資料檢閱</w:t>
            </w:r>
          </w:p>
          <w:p w:rsidR="00892A9A" w:rsidRPr="00E72E59" w:rsidRDefault="00892A9A" w:rsidP="008A4C81">
            <w:pPr>
              <w:pStyle w:val="Default"/>
              <w:jc w:val="both"/>
              <w:rPr>
                <w:rFonts w:hAnsi="標楷體"/>
              </w:rPr>
            </w:pPr>
            <w:r w:rsidRPr="00E72E59">
              <w:rPr>
                <w:rFonts w:hAnsi="標楷體" w:hint="eastAsia"/>
              </w:rPr>
              <w:t>現場訪談</w:t>
            </w:r>
          </w:p>
          <w:p w:rsidR="00892A9A" w:rsidRPr="00E72E59" w:rsidRDefault="00892A9A" w:rsidP="008A4C81">
            <w:pPr>
              <w:pStyle w:val="Default"/>
              <w:jc w:val="both"/>
              <w:rPr>
                <w:rFonts w:hAnsi="標楷體"/>
              </w:rPr>
            </w:pPr>
            <w:r w:rsidRPr="00E72E59">
              <w:rPr>
                <w:rFonts w:hAnsi="標楷體"/>
              </w:rPr>
              <w:t>1.</w:t>
            </w:r>
            <w:r w:rsidRPr="00E72E59">
              <w:rPr>
                <w:rFonts w:hAnsi="標楷體" w:hint="eastAsia"/>
              </w:rPr>
              <w:t>檢核上傳資料之完整性、正確性，及資料之更新維護頻率</w:t>
            </w:r>
          </w:p>
          <w:p w:rsidR="00892A9A" w:rsidRPr="00E72E59" w:rsidRDefault="00892A9A" w:rsidP="00E72E59">
            <w:pPr>
              <w:pStyle w:val="Default"/>
              <w:jc w:val="both"/>
              <w:rPr>
                <w:rFonts w:hAnsi="標楷體"/>
              </w:rPr>
            </w:pPr>
            <w:r w:rsidRPr="00E72E59">
              <w:rPr>
                <w:rFonts w:hAnsi="標楷體"/>
              </w:rPr>
              <w:t>2.</w:t>
            </w:r>
            <w:r w:rsidRPr="00E72E59">
              <w:rPr>
                <w:rFonts w:hAnsi="標楷體" w:hint="eastAsia"/>
              </w:rPr>
              <w:t>與負責人員現場會談及操作</w:t>
            </w:r>
            <w:r w:rsidRPr="00E72E59">
              <w:rPr>
                <w:rFonts w:hAnsi="標楷體"/>
              </w:rPr>
              <w:t xml:space="preserve"> </w:t>
            </w: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t>符合/不符合</w:t>
            </w:r>
          </w:p>
        </w:tc>
        <w:tc>
          <w:tcPr>
            <w:tcW w:w="479" w:type="pct"/>
          </w:tcPr>
          <w:p w:rsidR="00587DAB" w:rsidRDefault="00587DAB" w:rsidP="00581D07">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w:t>
            </w:r>
            <w:r>
              <w:rPr>
                <w:rFonts w:ascii="標楷體" w:eastAsia="標楷體" w:hAnsi="標楷體" w:hint="eastAsia"/>
                <w:szCs w:val="24"/>
              </w:rPr>
              <w:t>符合</w:t>
            </w:r>
          </w:p>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t>□不符合</w:t>
            </w:r>
          </w:p>
        </w:tc>
      </w:tr>
      <w:tr w:rsidR="00892A9A" w:rsidRPr="00E72E59" w:rsidTr="00892A9A">
        <w:trPr>
          <w:trHeight w:val="384"/>
        </w:trPr>
        <w:tc>
          <w:tcPr>
            <w:tcW w:w="913" w:type="pct"/>
          </w:tcPr>
          <w:p w:rsidR="00892A9A" w:rsidRPr="00E72E59" w:rsidRDefault="00892A9A" w:rsidP="008A4C81">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2.改善公共安全</w:t>
            </w:r>
          </w:p>
        </w:tc>
        <w:tc>
          <w:tcPr>
            <w:tcW w:w="1423" w:type="pct"/>
          </w:tcPr>
          <w:p w:rsidR="00892A9A" w:rsidRPr="00E72E59" w:rsidRDefault="00892A9A" w:rsidP="008A4C81">
            <w:pPr>
              <w:pStyle w:val="Default"/>
              <w:jc w:val="both"/>
              <w:rPr>
                <w:rFonts w:hAnsi="標楷體"/>
              </w:rPr>
            </w:pPr>
          </w:p>
        </w:tc>
        <w:tc>
          <w:tcPr>
            <w:tcW w:w="1575" w:type="pct"/>
          </w:tcPr>
          <w:p w:rsidR="00892A9A" w:rsidRPr="00E72E59" w:rsidRDefault="00892A9A" w:rsidP="008A4C81">
            <w:pPr>
              <w:pStyle w:val="Default"/>
              <w:jc w:val="both"/>
              <w:rPr>
                <w:rFonts w:hAnsi="標楷體"/>
              </w:rPr>
            </w:pPr>
          </w:p>
        </w:tc>
        <w:tc>
          <w:tcPr>
            <w:tcW w:w="610" w:type="pct"/>
          </w:tcPr>
          <w:p w:rsidR="00892A9A" w:rsidRPr="00E72E59" w:rsidRDefault="00892A9A" w:rsidP="00581D07">
            <w:pPr>
              <w:pStyle w:val="a8"/>
              <w:spacing w:line="276" w:lineRule="auto"/>
              <w:ind w:leftChars="0" w:left="0"/>
              <w:jc w:val="both"/>
              <w:rPr>
                <w:rFonts w:ascii="標楷體" w:eastAsia="標楷體" w:hAnsi="標楷體"/>
                <w:szCs w:val="24"/>
              </w:rPr>
            </w:pPr>
          </w:p>
        </w:tc>
        <w:tc>
          <w:tcPr>
            <w:tcW w:w="479" w:type="pct"/>
          </w:tcPr>
          <w:p w:rsidR="00892A9A" w:rsidRPr="00E72E59" w:rsidRDefault="00892A9A" w:rsidP="00581D07">
            <w:pPr>
              <w:pStyle w:val="a8"/>
              <w:spacing w:line="276" w:lineRule="auto"/>
              <w:ind w:leftChars="0" w:left="0"/>
              <w:jc w:val="both"/>
              <w:rPr>
                <w:rFonts w:ascii="標楷體" w:eastAsia="標楷體" w:hAnsi="標楷體"/>
                <w:szCs w:val="24"/>
              </w:rPr>
            </w:pPr>
          </w:p>
        </w:tc>
      </w:tr>
      <w:tr w:rsidR="00892A9A" w:rsidRPr="00E72E59" w:rsidTr="00892A9A">
        <w:trPr>
          <w:trHeight w:val="1242"/>
        </w:trPr>
        <w:tc>
          <w:tcPr>
            <w:tcW w:w="913" w:type="pct"/>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2.1</w:t>
            </w:r>
            <w:r w:rsidRPr="00E72E59">
              <w:rPr>
                <w:rFonts w:ascii="標楷體" w:eastAsia="標楷體" w:hAnsi="標楷體" w:hint="eastAsia"/>
                <w:b/>
              </w:rPr>
              <w:t>訂定符合機構特性及需要之緊急災害</w:t>
            </w:r>
            <w:r w:rsidRPr="00E72E59">
              <w:rPr>
                <w:rFonts w:ascii="標楷體" w:eastAsia="標楷體" w:hAnsi="標楷體"/>
                <w:b/>
              </w:rPr>
              <w:t>(EOP)</w:t>
            </w:r>
            <w:r w:rsidRPr="00E72E59">
              <w:rPr>
                <w:rFonts w:ascii="標楷體" w:eastAsia="標楷體" w:hAnsi="標楷體" w:hint="eastAsia"/>
                <w:b/>
              </w:rPr>
              <w:t>應變計畫及作業程序</w:t>
            </w:r>
            <w:r w:rsidRPr="00E72E59">
              <w:rPr>
                <w:rFonts w:ascii="標楷體" w:eastAsia="標楷體" w:hAnsi="標楷體"/>
                <w:b/>
              </w:rPr>
              <w:t xml:space="preserve"> </w:t>
            </w:r>
          </w:p>
          <w:p w:rsidR="00892A9A" w:rsidRPr="00E72E59" w:rsidRDefault="00892A9A" w:rsidP="00581D07">
            <w:pPr>
              <w:pStyle w:val="a8"/>
              <w:spacing w:line="276" w:lineRule="auto"/>
              <w:ind w:leftChars="0" w:left="0"/>
              <w:jc w:val="both"/>
              <w:rPr>
                <w:rFonts w:ascii="標楷體" w:eastAsia="標楷體" w:hAnsi="標楷體"/>
                <w:b/>
                <w:szCs w:val="24"/>
              </w:rPr>
            </w:pPr>
          </w:p>
        </w:tc>
        <w:tc>
          <w:tcPr>
            <w:tcW w:w="1423" w:type="pct"/>
          </w:tcPr>
          <w:p w:rsidR="00892A9A" w:rsidRPr="00E72E59" w:rsidRDefault="00892A9A" w:rsidP="008A4C81">
            <w:pPr>
              <w:pStyle w:val="Default"/>
              <w:jc w:val="both"/>
              <w:rPr>
                <w:rFonts w:hAnsi="標楷體"/>
              </w:rPr>
            </w:pPr>
            <w:r w:rsidRPr="00E72E59">
              <w:rPr>
                <w:rFonts w:hAnsi="標楷體"/>
              </w:rPr>
              <w:t>1.</w:t>
            </w:r>
            <w:r w:rsidRPr="00E72E59">
              <w:rPr>
                <w:rFonts w:hAnsi="標楷體" w:hint="eastAsia"/>
              </w:rPr>
              <w:t>對於火災、風災、水災、地震及停電等緊急災害，訂有符合機構與災害特性之緊急災害應變計畫與作業程序。</w:t>
            </w:r>
          </w:p>
          <w:p w:rsidR="00892A9A" w:rsidRPr="00E72E59" w:rsidRDefault="00892A9A" w:rsidP="008A4C81">
            <w:pPr>
              <w:pStyle w:val="Default"/>
              <w:jc w:val="both"/>
              <w:rPr>
                <w:rFonts w:hAnsi="標楷體"/>
              </w:rPr>
            </w:pPr>
            <w:r w:rsidRPr="00E72E59">
              <w:rPr>
                <w:rFonts w:hAnsi="標楷體"/>
              </w:rPr>
              <w:t>2.</w:t>
            </w:r>
            <w:r w:rsidRPr="00E72E59">
              <w:rPr>
                <w:rFonts w:hAnsi="標楷體" w:hint="eastAsia"/>
              </w:rPr>
              <w:t>訂有防火及避難安全風險自主檢核計畫，落實執行並有紀錄。</w:t>
            </w:r>
          </w:p>
        </w:tc>
        <w:tc>
          <w:tcPr>
            <w:tcW w:w="1575" w:type="pct"/>
          </w:tcPr>
          <w:p w:rsidR="00892A9A" w:rsidRPr="00E72E59" w:rsidRDefault="00892A9A" w:rsidP="008A4C81">
            <w:pPr>
              <w:pStyle w:val="Default"/>
              <w:jc w:val="both"/>
              <w:rPr>
                <w:rFonts w:hAnsi="標楷體"/>
              </w:rPr>
            </w:pPr>
            <w:r w:rsidRPr="00E72E59">
              <w:rPr>
                <w:rFonts w:hAnsi="標楷體" w:hint="eastAsia"/>
              </w:rPr>
              <w:t>審閱書面資料</w:t>
            </w:r>
          </w:p>
          <w:p w:rsidR="00892A9A" w:rsidRPr="00E72E59" w:rsidRDefault="00892A9A" w:rsidP="008A4C81">
            <w:pPr>
              <w:pStyle w:val="Default"/>
              <w:jc w:val="both"/>
              <w:rPr>
                <w:rFonts w:hAnsi="標楷體"/>
              </w:rPr>
            </w:pPr>
            <w:r w:rsidRPr="00E72E59">
              <w:rPr>
                <w:rFonts w:hAnsi="標楷體" w:hint="eastAsia"/>
              </w:rPr>
              <w:t>現場實務觀察評估</w:t>
            </w:r>
          </w:p>
          <w:p w:rsidR="00892A9A" w:rsidRPr="00E72E59" w:rsidRDefault="00892A9A" w:rsidP="008A4C81">
            <w:pPr>
              <w:pStyle w:val="Default"/>
              <w:jc w:val="both"/>
              <w:rPr>
                <w:rFonts w:hAnsi="標楷體"/>
              </w:rPr>
            </w:pPr>
            <w:r w:rsidRPr="00E72E59">
              <w:rPr>
                <w:rFonts w:hAnsi="標楷體" w:hint="eastAsia"/>
              </w:rPr>
              <w:t>緊急災害應變計畫應針對機構可能面臨之災害衝擊，進行風險評估及脆弱度分析後，訂定機構必要且可行之計畫與重點作業程序及項目包括：</w:t>
            </w:r>
          </w:p>
          <w:p w:rsidR="00892A9A" w:rsidRPr="00E72E59" w:rsidRDefault="00892A9A" w:rsidP="008A4C81">
            <w:pPr>
              <w:pStyle w:val="Default"/>
              <w:jc w:val="both"/>
              <w:rPr>
                <w:rFonts w:hAnsi="標楷體"/>
              </w:rPr>
            </w:pPr>
            <w:r w:rsidRPr="00E72E59">
              <w:rPr>
                <w:rFonts w:hAnsi="標楷體"/>
              </w:rPr>
              <w:t>1.</w:t>
            </w:r>
            <w:r w:rsidRPr="00E72E59">
              <w:rPr>
                <w:rFonts w:hAnsi="標楷體" w:hint="eastAsia"/>
              </w:rPr>
              <w:t>完備之緊急聯絡網及災害應變啟動機制，及具有適當的人力調度及緊急召回機制</w:t>
            </w:r>
          </w:p>
          <w:p w:rsidR="00892A9A" w:rsidRPr="00E72E59" w:rsidRDefault="00892A9A" w:rsidP="008A4C81">
            <w:pPr>
              <w:pStyle w:val="Default"/>
              <w:jc w:val="both"/>
              <w:rPr>
                <w:rFonts w:hAnsi="標楷體"/>
              </w:rPr>
            </w:pPr>
            <w:r w:rsidRPr="00E72E59">
              <w:rPr>
                <w:rFonts w:hAnsi="標楷體"/>
              </w:rPr>
              <w:t>2.</w:t>
            </w:r>
            <w:r w:rsidRPr="00E72E59">
              <w:rPr>
                <w:rFonts w:hAnsi="標楷體" w:hint="eastAsia"/>
              </w:rPr>
              <w:t>明確訂定各樓層住民疏散運送之順序與策略</w:t>
            </w:r>
          </w:p>
          <w:p w:rsidR="00892A9A" w:rsidRPr="00E72E59" w:rsidRDefault="00892A9A" w:rsidP="00E72E59">
            <w:pPr>
              <w:pStyle w:val="Default"/>
              <w:jc w:val="both"/>
              <w:rPr>
                <w:rFonts w:hAnsi="標楷體"/>
              </w:rPr>
            </w:pPr>
            <w:r w:rsidRPr="00E72E59">
              <w:rPr>
                <w:rFonts w:hAnsi="標楷體"/>
              </w:rPr>
              <w:t>3.</w:t>
            </w:r>
            <w:r w:rsidRPr="00E72E59">
              <w:rPr>
                <w:rFonts w:hAnsi="標楷體" w:hint="eastAsia"/>
              </w:rPr>
              <w:t>備有日夜間火災應變計畫</w:t>
            </w: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t>符合/不符合</w:t>
            </w:r>
          </w:p>
        </w:tc>
        <w:tc>
          <w:tcPr>
            <w:tcW w:w="479" w:type="pct"/>
          </w:tcPr>
          <w:p w:rsidR="00587DAB" w:rsidRDefault="00587DAB" w:rsidP="00587DAB">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□符合</w:t>
            </w:r>
          </w:p>
          <w:p w:rsidR="00892A9A" w:rsidRPr="00E72E59" w:rsidRDefault="00587DAB" w:rsidP="00587DAB">
            <w:pPr>
              <w:jc w:val="both"/>
              <w:rPr>
                <w:rFonts w:ascii="標楷體" w:eastAsia="標楷體" w:hAnsi="標楷體"/>
                <w:szCs w:val="24"/>
              </w:rPr>
            </w:pPr>
            <w:r>
              <w:rPr>
                <w:rFonts w:ascii="標楷體" w:eastAsia="標楷體" w:hAnsi="標楷體" w:hint="eastAsia"/>
                <w:szCs w:val="24"/>
              </w:rPr>
              <w:t>□不符合</w:t>
            </w:r>
          </w:p>
        </w:tc>
      </w:tr>
      <w:tr w:rsidR="00892A9A" w:rsidRPr="00E72E59" w:rsidTr="00892A9A">
        <w:trPr>
          <w:trHeight w:val="1227"/>
        </w:trPr>
        <w:tc>
          <w:tcPr>
            <w:tcW w:w="913" w:type="pct"/>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lastRenderedPageBreak/>
              <w:t>2.2</w:t>
            </w:r>
            <w:r w:rsidRPr="00E72E59">
              <w:rPr>
                <w:rFonts w:ascii="標楷體" w:eastAsia="標楷體" w:hAnsi="標楷體" w:hint="eastAsia"/>
                <w:b/>
              </w:rPr>
              <w:t>落實緊急災害應變演練</w:t>
            </w:r>
          </w:p>
        </w:tc>
        <w:tc>
          <w:tcPr>
            <w:tcW w:w="1423" w:type="pct"/>
          </w:tcPr>
          <w:p w:rsidR="00892A9A" w:rsidRPr="00E72E59" w:rsidRDefault="00892A9A" w:rsidP="008A4C81">
            <w:pPr>
              <w:pStyle w:val="Default"/>
              <w:jc w:val="both"/>
              <w:rPr>
                <w:rFonts w:hAnsi="標楷體"/>
              </w:rPr>
            </w:pPr>
            <w:r w:rsidRPr="00E72E59">
              <w:rPr>
                <w:rFonts w:hAnsi="標楷體" w:hint="eastAsia"/>
              </w:rPr>
              <w:t>每年應實施緊急災害應變演練至少</w:t>
            </w:r>
            <w:r w:rsidRPr="00E72E59">
              <w:rPr>
                <w:rFonts w:hAnsi="標楷體"/>
              </w:rPr>
              <w:t>2</w:t>
            </w:r>
            <w:r w:rsidRPr="00E72E59">
              <w:rPr>
                <w:rFonts w:hAnsi="標楷體" w:hint="eastAsia"/>
              </w:rPr>
              <w:t>次，包括「複合式緊急災害應變演練」及「夜間火災情境緊急應變演練」各</w:t>
            </w:r>
            <w:r w:rsidRPr="00E72E59">
              <w:rPr>
                <w:rFonts w:hAnsi="標楷體"/>
              </w:rPr>
              <w:t>1</w:t>
            </w:r>
            <w:r w:rsidRPr="00E72E59">
              <w:rPr>
                <w:rFonts w:hAnsi="標楷體" w:hint="eastAsia"/>
              </w:rPr>
              <w:t>次，兩次演練</w:t>
            </w:r>
            <w:proofErr w:type="gramStart"/>
            <w:r w:rsidRPr="00E72E59">
              <w:rPr>
                <w:rFonts w:hAnsi="標楷體" w:hint="eastAsia"/>
              </w:rPr>
              <w:t>應均有工作人員</w:t>
            </w:r>
            <w:proofErr w:type="gramEnd"/>
            <w:r w:rsidRPr="00E72E59">
              <w:rPr>
                <w:rFonts w:hAnsi="標楷體" w:hint="eastAsia"/>
              </w:rPr>
              <w:t>及服務對象參與，其中「夜間火災情境緊急應變演練」應符合機構及住民特性、夜間人力等情境，作為實地演練腳本，演練過程</w:t>
            </w:r>
            <w:proofErr w:type="gramStart"/>
            <w:r w:rsidRPr="00E72E59">
              <w:rPr>
                <w:rFonts w:hAnsi="標楷體" w:hint="eastAsia"/>
              </w:rPr>
              <w:t>應盤析</w:t>
            </w:r>
            <w:proofErr w:type="gramEnd"/>
            <w:r w:rsidRPr="00E72E59">
              <w:rPr>
                <w:rFonts w:hAnsi="標楷體" w:hint="eastAsia"/>
              </w:rPr>
              <w:t>、溝通及辨識機構風險，並有演練後檢討與風險註記，轉化為工作人員之風險教育，做為機構日常管理及災害風險演練常模。</w:t>
            </w:r>
          </w:p>
        </w:tc>
        <w:tc>
          <w:tcPr>
            <w:tcW w:w="1575" w:type="pct"/>
          </w:tcPr>
          <w:p w:rsidR="00892A9A" w:rsidRPr="00E72E59" w:rsidRDefault="00892A9A" w:rsidP="008A4C81">
            <w:pPr>
              <w:pStyle w:val="Default"/>
              <w:jc w:val="both"/>
              <w:rPr>
                <w:rFonts w:hAnsi="標楷體"/>
              </w:rPr>
            </w:pPr>
            <w:r w:rsidRPr="00E72E59">
              <w:rPr>
                <w:rFonts w:hAnsi="標楷體" w:hint="eastAsia"/>
              </w:rPr>
              <w:t>審閱書面資料</w:t>
            </w:r>
            <w:r w:rsidRPr="00E72E59">
              <w:rPr>
                <w:rFonts w:hAnsi="標楷體"/>
              </w:rPr>
              <w:t xml:space="preserve"> </w:t>
            </w:r>
          </w:p>
          <w:p w:rsidR="00892A9A" w:rsidRPr="00E72E59" w:rsidRDefault="00892A9A" w:rsidP="008A4C81">
            <w:pPr>
              <w:pStyle w:val="Default"/>
              <w:jc w:val="both"/>
              <w:rPr>
                <w:rFonts w:hAnsi="標楷體"/>
              </w:rPr>
            </w:pPr>
            <w:r w:rsidRPr="00E72E59">
              <w:rPr>
                <w:rFonts w:hAnsi="標楷體" w:hint="eastAsia"/>
              </w:rPr>
              <w:t>現場實務觀察評估</w:t>
            </w:r>
          </w:p>
          <w:p w:rsidR="00892A9A" w:rsidRPr="00E72E59" w:rsidRDefault="00892A9A" w:rsidP="008A4C81">
            <w:pPr>
              <w:pStyle w:val="Default"/>
              <w:jc w:val="both"/>
              <w:rPr>
                <w:rFonts w:hAnsi="標楷體"/>
              </w:rPr>
            </w:pPr>
            <w:r w:rsidRPr="00E72E59">
              <w:rPr>
                <w:rFonts w:hAnsi="標楷體"/>
              </w:rPr>
              <w:t>1.</w:t>
            </w:r>
            <w:r w:rsidRPr="00E72E59">
              <w:rPr>
                <w:rFonts w:hAnsi="標楷體" w:hint="eastAsia"/>
              </w:rPr>
              <w:t>現場檢閱機構緊急災害應變計畫、演練腳本、演練之相關紀錄</w:t>
            </w:r>
            <w:r w:rsidRPr="00E72E59">
              <w:rPr>
                <w:rFonts w:hAnsi="標楷體"/>
              </w:rPr>
              <w:t>(</w:t>
            </w:r>
            <w:r w:rsidRPr="00E72E59">
              <w:rPr>
                <w:rFonts w:hAnsi="標楷體" w:hint="eastAsia"/>
              </w:rPr>
              <w:t>含照片</w:t>
            </w:r>
            <w:r w:rsidRPr="00E72E59">
              <w:rPr>
                <w:rFonts w:hAnsi="標楷體"/>
              </w:rPr>
              <w:t>)</w:t>
            </w:r>
            <w:r w:rsidRPr="00E72E59">
              <w:rPr>
                <w:rFonts w:hAnsi="標楷體" w:hint="eastAsia"/>
              </w:rPr>
              <w:t>、演練後之檢討會議紀錄、檢討修正調和後之緊急應變計畫</w:t>
            </w:r>
            <w:r w:rsidRPr="00E72E59">
              <w:rPr>
                <w:rFonts w:hAnsi="標楷體"/>
              </w:rPr>
              <w:t>(</w:t>
            </w:r>
            <w:r w:rsidRPr="00E72E59">
              <w:rPr>
                <w:rFonts w:hAnsi="標楷體" w:hint="eastAsia"/>
              </w:rPr>
              <w:t>含修正歷程及重點</w:t>
            </w:r>
            <w:r w:rsidRPr="00E72E59">
              <w:rPr>
                <w:rFonts w:hAnsi="標楷體"/>
              </w:rPr>
              <w:t>)</w:t>
            </w:r>
            <w:r w:rsidRPr="00E72E59">
              <w:rPr>
                <w:rFonts w:hAnsi="標楷體" w:hint="eastAsia"/>
              </w:rPr>
              <w:t>等相關資料。</w:t>
            </w:r>
          </w:p>
          <w:p w:rsidR="00892A9A" w:rsidRPr="00E72E59" w:rsidRDefault="00892A9A" w:rsidP="008A4C81">
            <w:pPr>
              <w:pStyle w:val="Default"/>
              <w:jc w:val="both"/>
              <w:rPr>
                <w:rFonts w:hAnsi="標楷體"/>
              </w:rPr>
            </w:pPr>
            <w:r w:rsidRPr="00E72E59">
              <w:rPr>
                <w:rFonts w:hAnsi="標楷體"/>
              </w:rPr>
              <w:t>2.</w:t>
            </w:r>
            <w:r w:rsidRPr="00E72E59">
              <w:rPr>
                <w:rFonts w:hAnsi="標楷體" w:hint="eastAsia"/>
              </w:rPr>
              <w:t>為應嚴重特殊傳染性肺炎</w:t>
            </w:r>
            <w:proofErr w:type="gramStart"/>
            <w:r w:rsidRPr="00E72E59">
              <w:rPr>
                <w:rFonts w:hAnsi="標楷體" w:hint="eastAsia"/>
              </w:rPr>
              <w:t>疫</w:t>
            </w:r>
            <w:proofErr w:type="gramEnd"/>
            <w:r w:rsidRPr="00E72E59">
              <w:rPr>
                <w:rFonts w:hAnsi="標楷體" w:hint="eastAsia"/>
              </w:rPr>
              <w:t>情，</w:t>
            </w:r>
            <w:proofErr w:type="gramStart"/>
            <w:r w:rsidRPr="00E72E59">
              <w:rPr>
                <w:rFonts w:hAnsi="標楷體"/>
              </w:rPr>
              <w:t>109</w:t>
            </w:r>
            <w:proofErr w:type="gramEnd"/>
            <w:r w:rsidRPr="00E72E59">
              <w:rPr>
                <w:rFonts w:hAnsi="標楷體" w:hint="eastAsia"/>
              </w:rPr>
              <w:t>年度之現場實務觀察評估改為以書面資料進行評核。</w:t>
            </w: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t>符合/不符合</w:t>
            </w:r>
          </w:p>
        </w:tc>
        <w:tc>
          <w:tcPr>
            <w:tcW w:w="479" w:type="pct"/>
          </w:tcPr>
          <w:p w:rsidR="00587DAB" w:rsidRDefault="00587DAB" w:rsidP="00587DAB">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□符合</w:t>
            </w:r>
          </w:p>
          <w:p w:rsidR="00892A9A" w:rsidRPr="00E72E59" w:rsidRDefault="00587DAB" w:rsidP="00587DAB">
            <w:pPr>
              <w:jc w:val="both"/>
              <w:rPr>
                <w:rFonts w:ascii="標楷體" w:eastAsia="標楷體" w:hAnsi="標楷體"/>
                <w:szCs w:val="24"/>
              </w:rPr>
            </w:pPr>
            <w:r>
              <w:rPr>
                <w:rFonts w:ascii="標楷體" w:eastAsia="標楷體" w:hAnsi="標楷體" w:hint="eastAsia"/>
                <w:szCs w:val="24"/>
              </w:rPr>
              <w:t>□不符合</w:t>
            </w:r>
          </w:p>
        </w:tc>
      </w:tr>
      <w:tr w:rsidR="00892A9A" w:rsidRPr="00E72E59" w:rsidTr="00892A9A">
        <w:trPr>
          <w:trHeight w:val="823"/>
        </w:trPr>
        <w:tc>
          <w:tcPr>
            <w:tcW w:w="913" w:type="pct"/>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2.3</w:t>
            </w:r>
            <w:r w:rsidRPr="00E72E59">
              <w:rPr>
                <w:rFonts w:ascii="標楷體" w:eastAsia="標楷體" w:hAnsi="標楷體" w:hint="eastAsia"/>
                <w:b/>
              </w:rPr>
              <w:t>配合改善公共安全設施設備補助計畫之進度</w:t>
            </w:r>
            <w:r w:rsidRPr="00E72E59">
              <w:rPr>
                <w:rFonts w:ascii="標楷體" w:eastAsia="標楷體" w:hAnsi="標楷體"/>
                <w:b/>
              </w:rPr>
              <w:t xml:space="preserve"> </w:t>
            </w:r>
          </w:p>
          <w:p w:rsidR="00892A9A" w:rsidRPr="00E72E59" w:rsidRDefault="00892A9A" w:rsidP="00581D07">
            <w:pPr>
              <w:pStyle w:val="a8"/>
              <w:spacing w:line="276" w:lineRule="auto"/>
              <w:ind w:leftChars="0" w:left="0"/>
              <w:jc w:val="both"/>
              <w:rPr>
                <w:rFonts w:ascii="標楷體" w:eastAsia="標楷體" w:hAnsi="標楷體"/>
                <w:b/>
                <w:szCs w:val="24"/>
              </w:rPr>
            </w:pPr>
          </w:p>
        </w:tc>
        <w:tc>
          <w:tcPr>
            <w:tcW w:w="4087" w:type="pct"/>
            <w:gridSpan w:val="4"/>
            <w:shd w:val="clear" w:color="auto" w:fill="auto"/>
          </w:tcPr>
          <w:p w:rsidR="00892A9A" w:rsidRPr="00E72E59" w:rsidRDefault="00892A9A">
            <w:pPr>
              <w:widowControl/>
              <w:rPr>
                <w:rFonts w:ascii="標楷體" w:eastAsia="標楷體" w:hAnsi="標楷體"/>
                <w:szCs w:val="24"/>
              </w:rPr>
            </w:pPr>
            <w:r w:rsidRPr="00E72E59">
              <w:rPr>
                <w:rFonts w:ascii="標楷體" w:eastAsia="標楷體" w:hAnsi="標楷體" w:hint="eastAsia"/>
                <w:szCs w:val="24"/>
              </w:rPr>
              <w:t>經查本市松德精神護理之家，109年未納入本部補助計畫範疇，本項指標不適用。</w:t>
            </w:r>
          </w:p>
        </w:tc>
      </w:tr>
      <w:tr w:rsidR="00892A9A" w:rsidRPr="00E72E59" w:rsidTr="00892A9A">
        <w:trPr>
          <w:trHeight w:val="1242"/>
        </w:trPr>
        <w:tc>
          <w:tcPr>
            <w:tcW w:w="913" w:type="pct"/>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3</w:t>
            </w:r>
            <w:r w:rsidRPr="00E72E59">
              <w:rPr>
                <w:rFonts w:ascii="標楷體" w:eastAsia="標楷體" w:hAnsi="標楷體" w:hint="eastAsia"/>
                <w:b/>
              </w:rPr>
              <w:t>達到適當日常活動空間</w:t>
            </w:r>
          </w:p>
          <w:p w:rsidR="00892A9A" w:rsidRPr="00E72E59" w:rsidRDefault="00892A9A" w:rsidP="00581D07">
            <w:pPr>
              <w:pStyle w:val="a8"/>
              <w:spacing w:line="276" w:lineRule="auto"/>
              <w:ind w:leftChars="0" w:left="0"/>
              <w:jc w:val="both"/>
              <w:rPr>
                <w:rFonts w:ascii="標楷體" w:eastAsia="標楷體" w:hAnsi="標楷體"/>
                <w:b/>
                <w:szCs w:val="24"/>
              </w:rPr>
            </w:pPr>
          </w:p>
        </w:tc>
        <w:tc>
          <w:tcPr>
            <w:tcW w:w="1423" w:type="pct"/>
          </w:tcPr>
          <w:p w:rsidR="00892A9A" w:rsidRPr="00E72E59" w:rsidRDefault="00892A9A" w:rsidP="008A4C81">
            <w:pPr>
              <w:pStyle w:val="Default"/>
              <w:jc w:val="both"/>
              <w:rPr>
                <w:rFonts w:hAnsi="標楷體"/>
              </w:rPr>
            </w:pPr>
            <w:r w:rsidRPr="00E72E59">
              <w:rPr>
                <w:rFonts w:hAnsi="標楷體"/>
              </w:rPr>
              <w:t>1.</w:t>
            </w:r>
            <w:r w:rsidRPr="00E72E59">
              <w:rPr>
                <w:rFonts w:hAnsi="標楷體" w:hint="eastAsia"/>
              </w:rPr>
              <w:t>日常活動空間每人需達一定面積，規定如下：</w:t>
            </w:r>
          </w:p>
          <w:p w:rsidR="00892A9A" w:rsidRPr="00E72E59" w:rsidRDefault="00892A9A" w:rsidP="008A4C81">
            <w:pPr>
              <w:pStyle w:val="Default"/>
              <w:jc w:val="both"/>
              <w:rPr>
                <w:rFonts w:hAnsi="標楷體"/>
              </w:rPr>
            </w:pPr>
            <w:r w:rsidRPr="00E72E59">
              <w:rPr>
                <w:rFonts w:hAnsi="標楷體" w:hint="eastAsia"/>
              </w:rPr>
              <w:t>精神護理之家：開放床數與每床</w:t>
            </w:r>
            <w:r w:rsidRPr="00E72E59">
              <w:rPr>
                <w:rFonts w:hAnsi="標楷體"/>
              </w:rPr>
              <w:t>4.5</w:t>
            </w:r>
            <w:r w:rsidRPr="00E72E59">
              <w:rPr>
                <w:rFonts w:hAnsi="標楷體" w:hint="eastAsia"/>
              </w:rPr>
              <w:t>平方公尺之乘積</w:t>
            </w:r>
          </w:p>
          <w:p w:rsidR="00892A9A" w:rsidRPr="00E72E59" w:rsidRDefault="00892A9A" w:rsidP="008A4C81">
            <w:pPr>
              <w:pStyle w:val="Default"/>
              <w:jc w:val="both"/>
              <w:rPr>
                <w:rFonts w:hAnsi="標楷體"/>
              </w:rPr>
            </w:pPr>
            <w:r w:rsidRPr="00E72E59">
              <w:rPr>
                <w:rFonts w:hAnsi="標楷體"/>
              </w:rPr>
              <w:t>2.</w:t>
            </w:r>
            <w:r w:rsidRPr="00E72E59">
              <w:rPr>
                <w:rFonts w:hAnsi="標楷體" w:hint="eastAsia"/>
              </w:rPr>
              <w:t>日常活動空間包含多功能活動空間、休閒交誼空間、客廳、餐廳、休</w:t>
            </w:r>
            <w:r w:rsidRPr="00E72E59">
              <w:rPr>
                <w:rFonts w:hAnsi="標楷體" w:hint="eastAsia"/>
              </w:rPr>
              <w:lastRenderedPageBreak/>
              <w:t>憩設施、日常訓練室、活動室及其他活動空間，不包含走道</w:t>
            </w:r>
            <w:r w:rsidRPr="00E72E59">
              <w:rPr>
                <w:rFonts w:hAnsi="標楷體"/>
              </w:rPr>
              <w:t xml:space="preserve"> </w:t>
            </w:r>
          </w:p>
          <w:p w:rsidR="00892A9A" w:rsidRPr="00E72E59" w:rsidRDefault="00892A9A" w:rsidP="00581D07">
            <w:pPr>
              <w:pStyle w:val="a8"/>
              <w:spacing w:line="276" w:lineRule="auto"/>
              <w:ind w:leftChars="0" w:left="0"/>
              <w:jc w:val="both"/>
              <w:rPr>
                <w:rFonts w:ascii="標楷體" w:eastAsia="標楷體" w:hAnsi="標楷體"/>
                <w:szCs w:val="24"/>
              </w:rPr>
            </w:pPr>
          </w:p>
        </w:tc>
        <w:tc>
          <w:tcPr>
            <w:tcW w:w="1575" w:type="pct"/>
          </w:tcPr>
          <w:p w:rsidR="00892A9A" w:rsidRPr="00E72E59" w:rsidRDefault="00892A9A" w:rsidP="008A4C81">
            <w:pPr>
              <w:pStyle w:val="Default"/>
              <w:jc w:val="both"/>
              <w:rPr>
                <w:rFonts w:hAnsi="標楷體"/>
              </w:rPr>
            </w:pPr>
            <w:r w:rsidRPr="00E72E59">
              <w:rPr>
                <w:rFonts w:hAnsi="標楷體" w:hint="eastAsia"/>
              </w:rPr>
              <w:lastRenderedPageBreak/>
              <w:t>文件檢閱</w:t>
            </w:r>
          </w:p>
          <w:p w:rsidR="00892A9A" w:rsidRPr="00E72E59" w:rsidRDefault="00892A9A" w:rsidP="008A4C81">
            <w:pPr>
              <w:pStyle w:val="Default"/>
              <w:jc w:val="both"/>
              <w:rPr>
                <w:rFonts w:hAnsi="標楷體"/>
              </w:rPr>
            </w:pPr>
            <w:r w:rsidRPr="00E72E59">
              <w:rPr>
                <w:rFonts w:hAnsi="標楷體" w:hint="eastAsia"/>
              </w:rPr>
              <w:t>實地查看</w:t>
            </w:r>
          </w:p>
          <w:p w:rsidR="00892A9A" w:rsidRPr="00E72E59" w:rsidRDefault="00892A9A" w:rsidP="008A4C81">
            <w:pPr>
              <w:pStyle w:val="Default"/>
              <w:jc w:val="both"/>
              <w:rPr>
                <w:rFonts w:hAnsi="標楷體"/>
              </w:rPr>
            </w:pPr>
            <w:r w:rsidRPr="00E72E59">
              <w:rPr>
                <w:rFonts w:hAnsi="標楷體"/>
              </w:rPr>
              <w:t>1.</w:t>
            </w:r>
            <w:r w:rsidRPr="00E72E59">
              <w:rPr>
                <w:rFonts w:hAnsi="標楷體" w:hint="eastAsia"/>
              </w:rPr>
              <w:t>依設置標準規定者，請主管機關提供機構立案及最新之平面圖，察看機構現況與原立案圖面是否符合；若於立案後空間有變更者，請另備最近由主管機關</w:t>
            </w:r>
            <w:r w:rsidRPr="00E72E59">
              <w:rPr>
                <w:rFonts w:hAnsi="標楷體" w:hint="eastAsia"/>
              </w:rPr>
              <w:lastRenderedPageBreak/>
              <w:t>以公文核備之空間平面圖。</w:t>
            </w:r>
          </w:p>
          <w:p w:rsidR="00892A9A" w:rsidRPr="00E72E59" w:rsidRDefault="00892A9A" w:rsidP="00E72E59">
            <w:pPr>
              <w:pStyle w:val="Default"/>
              <w:jc w:val="both"/>
              <w:rPr>
                <w:rFonts w:hAnsi="標楷體"/>
              </w:rPr>
            </w:pPr>
            <w:r w:rsidRPr="00E72E59">
              <w:rPr>
                <w:rFonts w:hAnsi="標楷體"/>
              </w:rPr>
              <w:t>2.</w:t>
            </w:r>
            <w:r w:rsidRPr="00E72E59">
              <w:rPr>
                <w:rFonts w:hAnsi="標楷體" w:hint="eastAsia"/>
              </w:rPr>
              <w:t>上述以外者以平面圖對照及實地丈量。</w:t>
            </w: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lastRenderedPageBreak/>
              <w:t>符合/不符合</w:t>
            </w:r>
          </w:p>
        </w:tc>
        <w:tc>
          <w:tcPr>
            <w:tcW w:w="479" w:type="pct"/>
          </w:tcPr>
          <w:p w:rsidR="00587DAB" w:rsidRDefault="00587DAB" w:rsidP="00587DAB">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□符合</w:t>
            </w:r>
          </w:p>
          <w:p w:rsidR="00892A9A" w:rsidRPr="00E72E59" w:rsidRDefault="00587DAB" w:rsidP="00587DAB">
            <w:pPr>
              <w:jc w:val="both"/>
              <w:rPr>
                <w:rFonts w:ascii="標楷體" w:eastAsia="標楷體" w:hAnsi="標楷體"/>
                <w:szCs w:val="24"/>
              </w:rPr>
            </w:pPr>
            <w:r>
              <w:rPr>
                <w:rFonts w:ascii="標楷體" w:eastAsia="標楷體" w:hAnsi="標楷體" w:hint="eastAsia"/>
                <w:szCs w:val="24"/>
              </w:rPr>
              <w:t>□不符合</w:t>
            </w:r>
          </w:p>
        </w:tc>
      </w:tr>
      <w:tr w:rsidR="00892A9A" w:rsidRPr="00E72E59" w:rsidTr="00E72E59">
        <w:trPr>
          <w:trHeight w:val="300"/>
        </w:trPr>
        <w:tc>
          <w:tcPr>
            <w:tcW w:w="913" w:type="pct"/>
          </w:tcPr>
          <w:p w:rsidR="00892A9A" w:rsidRPr="00E72E59" w:rsidRDefault="00892A9A" w:rsidP="00581D07">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4.照顧品質提升</w:t>
            </w:r>
          </w:p>
        </w:tc>
        <w:tc>
          <w:tcPr>
            <w:tcW w:w="1423" w:type="pct"/>
          </w:tcPr>
          <w:p w:rsidR="00892A9A" w:rsidRPr="00E72E59" w:rsidRDefault="00892A9A" w:rsidP="008A4C81">
            <w:pPr>
              <w:pStyle w:val="Default"/>
              <w:jc w:val="both"/>
              <w:rPr>
                <w:rFonts w:hAnsi="標楷體"/>
              </w:rPr>
            </w:pPr>
          </w:p>
        </w:tc>
        <w:tc>
          <w:tcPr>
            <w:tcW w:w="1575" w:type="pct"/>
          </w:tcPr>
          <w:p w:rsidR="00892A9A" w:rsidRPr="00E72E59" w:rsidRDefault="00892A9A" w:rsidP="008A4C81">
            <w:pPr>
              <w:pStyle w:val="Default"/>
              <w:jc w:val="both"/>
              <w:rPr>
                <w:rFonts w:hAnsi="標楷體"/>
              </w:rPr>
            </w:pPr>
          </w:p>
        </w:tc>
        <w:tc>
          <w:tcPr>
            <w:tcW w:w="610" w:type="pct"/>
          </w:tcPr>
          <w:p w:rsidR="00892A9A" w:rsidRPr="00E72E59" w:rsidRDefault="00892A9A" w:rsidP="00581D07">
            <w:pPr>
              <w:pStyle w:val="a8"/>
              <w:spacing w:line="276" w:lineRule="auto"/>
              <w:ind w:leftChars="0" w:left="0"/>
              <w:jc w:val="both"/>
              <w:rPr>
                <w:rFonts w:ascii="標楷體" w:eastAsia="標楷體" w:hAnsi="標楷體"/>
                <w:szCs w:val="24"/>
              </w:rPr>
            </w:pPr>
          </w:p>
        </w:tc>
        <w:tc>
          <w:tcPr>
            <w:tcW w:w="479" w:type="pct"/>
          </w:tcPr>
          <w:p w:rsidR="00892A9A" w:rsidRPr="00E72E59" w:rsidRDefault="00892A9A" w:rsidP="00581D07">
            <w:pPr>
              <w:jc w:val="both"/>
              <w:rPr>
                <w:rFonts w:ascii="標楷體" w:eastAsia="標楷體" w:hAnsi="標楷體"/>
                <w:szCs w:val="24"/>
              </w:rPr>
            </w:pPr>
          </w:p>
        </w:tc>
      </w:tr>
      <w:tr w:rsidR="00892A9A" w:rsidRPr="00E72E59" w:rsidTr="00E72E59">
        <w:trPr>
          <w:trHeight w:val="435"/>
        </w:trPr>
        <w:tc>
          <w:tcPr>
            <w:tcW w:w="913" w:type="pct"/>
          </w:tcPr>
          <w:p w:rsidR="00892A9A" w:rsidRPr="00E72E59" w:rsidRDefault="00892A9A" w:rsidP="00581D07">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4.1感染管制指標</w:t>
            </w:r>
          </w:p>
        </w:tc>
        <w:tc>
          <w:tcPr>
            <w:tcW w:w="1423" w:type="pct"/>
          </w:tcPr>
          <w:p w:rsidR="00892A9A" w:rsidRPr="00E72E59" w:rsidRDefault="00892A9A" w:rsidP="008A4C81">
            <w:pPr>
              <w:pStyle w:val="Default"/>
              <w:jc w:val="both"/>
              <w:rPr>
                <w:rFonts w:hAnsi="標楷體"/>
              </w:rPr>
            </w:pPr>
          </w:p>
        </w:tc>
        <w:tc>
          <w:tcPr>
            <w:tcW w:w="1575" w:type="pct"/>
          </w:tcPr>
          <w:p w:rsidR="00892A9A" w:rsidRPr="00E72E59" w:rsidRDefault="00892A9A" w:rsidP="008A4C81">
            <w:pPr>
              <w:pStyle w:val="Default"/>
              <w:jc w:val="both"/>
              <w:rPr>
                <w:rFonts w:hAnsi="標楷體"/>
              </w:rPr>
            </w:pPr>
          </w:p>
        </w:tc>
        <w:tc>
          <w:tcPr>
            <w:tcW w:w="610" w:type="pct"/>
          </w:tcPr>
          <w:p w:rsidR="00892A9A" w:rsidRPr="00E72E59" w:rsidRDefault="00892A9A" w:rsidP="00581D07">
            <w:pPr>
              <w:pStyle w:val="a8"/>
              <w:spacing w:line="276" w:lineRule="auto"/>
              <w:ind w:leftChars="0" w:left="0"/>
              <w:jc w:val="both"/>
              <w:rPr>
                <w:rFonts w:ascii="標楷體" w:eastAsia="標楷體" w:hAnsi="標楷體"/>
                <w:szCs w:val="24"/>
              </w:rPr>
            </w:pPr>
          </w:p>
        </w:tc>
        <w:tc>
          <w:tcPr>
            <w:tcW w:w="479" w:type="pct"/>
          </w:tcPr>
          <w:p w:rsidR="00892A9A" w:rsidRPr="00E72E59" w:rsidRDefault="00892A9A" w:rsidP="00581D07">
            <w:pPr>
              <w:jc w:val="both"/>
              <w:rPr>
                <w:rFonts w:ascii="標楷體" w:eastAsia="標楷體" w:hAnsi="標楷體"/>
                <w:szCs w:val="24"/>
              </w:rPr>
            </w:pPr>
          </w:p>
        </w:tc>
      </w:tr>
      <w:tr w:rsidR="00892A9A" w:rsidRPr="00E72E59" w:rsidTr="00892A9A">
        <w:trPr>
          <w:trHeight w:val="808"/>
        </w:trPr>
        <w:tc>
          <w:tcPr>
            <w:tcW w:w="913" w:type="pct"/>
          </w:tcPr>
          <w:p w:rsidR="00892A9A" w:rsidRPr="00E72E59" w:rsidRDefault="00892A9A" w:rsidP="00581D07">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4.1.1</w:t>
            </w:r>
          </w:p>
          <w:p w:rsidR="00892A9A" w:rsidRPr="00E72E59" w:rsidRDefault="00892A9A" w:rsidP="00A445A1">
            <w:pPr>
              <w:pStyle w:val="Default"/>
              <w:jc w:val="both"/>
              <w:rPr>
                <w:rFonts w:hAnsi="標楷體"/>
                <w:b/>
              </w:rPr>
            </w:pPr>
            <w:r w:rsidRPr="00E72E59">
              <w:rPr>
                <w:rFonts w:hAnsi="標楷體" w:hint="eastAsia"/>
                <w:b/>
              </w:rPr>
              <w:t>長照機構手部衛生指標</w:t>
            </w:r>
            <w:r w:rsidRPr="00E72E59">
              <w:rPr>
                <w:rFonts w:hAnsi="標楷體"/>
                <w:b/>
              </w:rPr>
              <w:t xml:space="preserve"> </w:t>
            </w:r>
          </w:p>
          <w:p w:rsidR="00892A9A" w:rsidRPr="00E72E59" w:rsidRDefault="00892A9A" w:rsidP="00581D07">
            <w:pPr>
              <w:pStyle w:val="a8"/>
              <w:spacing w:line="276" w:lineRule="auto"/>
              <w:ind w:leftChars="0" w:left="0"/>
              <w:jc w:val="both"/>
              <w:rPr>
                <w:rFonts w:ascii="標楷體" w:eastAsia="標楷體" w:hAnsi="標楷體"/>
                <w:b/>
                <w:szCs w:val="24"/>
              </w:rPr>
            </w:pPr>
          </w:p>
        </w:tc>
        <w:tc>
          <w:tcPr>
            <w:tcW w:w="1423" w:type="pct"/>
          </w:tcPr>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酒精性乾洗手設備設置位置應符合照護點概念並方便工作人員使用之原則，</w:t>
            </w:r>
            <w:r w:rsidRPr="00E72E59">
              <w:rPr>
                <w:rFonts w:hAnsi="標楷體"/>
              </w:rPr>
              <w:t xml:space="preserve"> </w:t>
            </w:r>
            <w:r w:rsidRPr="00E72E59">
              <w:rPr>
                <w:rFonts w:hAnsi="標楷體" w:hint="eastAsia"/>
              </w:rPr>
              <w:t>考量機構特性，酒精性</w:t>
            </w:r>
            <w:proofErr w:type="gramStart"/>
            <w:r w:rsidRPr="00E72E59">
              <w:rPr>
                <w:rFonts w:hAnsi="標楷體" w:hint="eastAsia"/>
              </w:rPr>
              <w:t>乾洗手液設備</w:t>
            </w:r>
            <w:proofErr w:type="gramEnd"/>
            <w:r w:rsidRPr="00E72E59">
              <w:rPr>
                <w:rFonts w:hAnsi="標楷體" w:hint="eastAsia"/>
              </w:rPr>
              <w:t>可調整擺放置於護理站、工作車、每間寢室或由工作人員隨身攜帶</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機構可依照護性質，選擇採用工作人員隨身攜帶酒精性</w:t>
            </w:r>
            <w:proofErr w:type="gramStart"/>
            <w:r w:rsidRPr="00E72E59">
              <w:rPr>
                <w:rFonts w:hAnsi="標楷體" w:hint="eastAsia"/>
              </w:rPr>
              <w:t>乾洗手液比率</w:t>
            </w:r>
            <w:proofErr w:type="gramEnd"/>
            <w:r w:rsidRPr="00E72E59">
              <w:rPr>
                <w:rFonts w:hAnsi="標楷體" w:hint="eastAsia"/>
              </w:rPr>
              <w:t>或固定式酒精性乾洗手設備完整率達</w:t>
            </w:r>
            <w:r w:rsidRPr="00E72E59">
              <w:rPr>
                <w:rFonts w:hAnsi="標楷體" w:cs="Times New Roman"/>
              </w:rPr>
              <w:t>80%</w:t>
            </w:r>
            <w:r w:rsidRPr="00E72E59">
              <w:rPr>
                <w:rFonts w:hAnsi="標楷體" w:hint="eastAsia"/>
              </w:rPr>
              <w:t>。</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工作人員係指直接照顧服務對象之工作人員</w:t>
            </w:r>
            <w:r w:rsidRPr="00E72E59">
              <w:rPr>
                <w:rFonts w:hAnsi="標楷體"/>
              </w:rPr>
              <w:t xml:space="preserve"> </w:t>
            </w:r>
          </w:p>
          <w:p w:rsidR="00892A9A" w:rsidRPr="00E72E59" w:rsidRDefault="00892A9A" w:rsidP="00581D07">
            <w:pPr>
              <w:pStyle w:val="a8"/>
              <w:spacing w:line="276" w:lineRule="auto"/>
              <w:ind w:leftChars="0" w:left="0"/>
              <w:jc w:val="both"/>
              <w:rPr>
                <w:rFonts w:ascii="標楷體" w:eastAsia="標楷體" w:hAnsi="標楷體"/>
                <w:szCs w:val="24"/>
              </w:rPr>
            </w:pPr>
          </w:p>
        </w:tc>
        <w:tc>
          <w:tcPr>
            <w:tcW w:w="1575" w:type="pct"/>
          </w:tcPr>
          <w:p w:rsidR="00892A9A" w:rsidRPr="00E72E59" w:rsidRDefault="00892A9A" w:rsidP="00A445A1">
            <w:pPr>
              <w:pStyle w:val="Default"/>
              <w:jc w:val="both"/>
              <w:rPr>
                <w:rFonts w:hAnsi="標楷體"/>
              </w:rPr>
            </w:pPr>
            <w:r w:rsidRPr="00E72E59">
              <w:rPr>
                <w:rFonts w:hAnsi="標楷體" w:hint="eastAsia"/>
              </w:rPr>
              <w:t>實地查看</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實地稽核單位內酒精性乾洗手設備設置情形</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機構定期提報之酒精性乾洗手設備完整率資料。</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計算公式：</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工作人員隨身攜帶酒精性</w:t>
            </w:r>
            <w:proofErr w:type="gramStart"/>
            <w:r w:rsidRPr="00E72E59">
              <w:rPr>
                <w:rFonts w:hAnsi="標楷體" w:hint="eastAsia"/>
              </w:rPr>
              <w:t>乾洗手液比率</w:t>
            </w:r>
            <w:proofErr w:type="gramEnd"/>
            <w:r w:rsidRPr="00E72E59">
              <w:rPr>
                <w:rFonts w:hAnsi="標楷體"/>
              </w:rPr>
              <w:t>%</w:t>
            </w:r>
            <w:r w:rsidRPr="00E72E59">
              <w:rPr>
                <w:rFonts w:hAnsi="標楷體" w:hint="eastAsia"/>
              </w:rPr>
              <w:t>＝</w:t>
            </w:r>
            <w:r w:rsidRPr="00E72E59">
              <w:rPr>
                <w:rFonts w:hAnsi="標楷體"/>
              </w:rPr>
              <w:t>(</w:t>
            </w:r>
            <w:r w:rsidRPr="00E72E59">
              <w:rPr>
                <w:rFonts w:hAnsi="標楷體" w:hint="eastAsia"/>
              </w:rPr>
              <w:t>隨身攜帶功能正常的</w:t>
            </w:r>
            <w:proofErr w:type="gramStart"/>
            <w:r w:rsidRPr="00E72E59">
              <w:rPr>
                <w:rFonts w:hAnsi="標楷體" w:hint="eastAsia"/>
              </w:rPr>
              <w:t>乾洗手液設備</w:t>
            </w:r>
            <w:proofErr w:type="gramEnd"/>
            <w:r w:rsidRPr="00E72E59">
              <w:rPr>
                <w:rFonts w:hAnsi="標楷體" w:hint="eastAsia"/>
              </w:rPr>
              <w:t>之工作人員數</w:t>
            </w:r>
            <w:r w:rsidRPr="00E72E59">
              <w:rPr>
                <w:rFonts w:hAnsi="標楷體"/>
              </w:rPr>
              <w:t>/</w:t>
            </w:r>
            <w:r w:rsidRPr="00E72E59">
              <w:rPr>
                <w:rFonts w:hAnsi="標楷體" w:hint="eastAsia"/>
              </w:rPr>
              <w:t>實地稽核機構內工作人員數</w:t>
            </w:r>
            <w:r w:rsidRPr="00E72E59">
              <w:rPr>
                <w:rFonts w:hAnsi="標楷體"/>
              </w:rPr>
              <w:t xml:space="preserve">)*100% </w:t>
            </w:r>
          </w:p>
          <w:p w:rsidR="00892A9A" w:rsidRPr="00E72E59" w:rsidRDefault="00892A9A" w:rsidP="00E72E59">
            <w:pPr>
              <w:pStyle w:val="Default"/>
              <w:jc w:val="both"/>
              <w:rPr>
                <w:rFonts w:hAnsi="標楷體"/>
              </w:rPr>
            </w:pPr>
            <w:r w:rsidRPr="00E72E59">
              <w:rPr>
                <w:rFonts w:hAnsi="標楷體"/>
              </w:rPr>
              <w:t>(2)</w:t>
            </w:r>
            <w:r w:rsidRPr="00E72E59">
              <w:rPr>
                <w:rFonts w:hAnsi="標楷體" w:hint="eastAsia"/>
              </w:rPr>
              <w:t>固定式酒精性乾洗手設備完整率</w:t>
            </w:r>
            <w:r w:rsidRPr="00E72E59">
              <w:rPr>
                <w:rFonts w:hAnsi="標楷體"/>
              </w:rPr>
              <w:t>%</w:t>
            </w:r>
            <w:r w:rsidRPr="00E72E59">
              <w:rPr>
                <w:rFonts w:hAnsi="標楷體" w:hint="eastAsia"/>
              </w:rPr>
              <w:t>＝</w:t>
            </w:r>
            <w:proofErr w:type="gramStart"/>
            <w:r w:rsidRPr="00E72E59">
              <w:rPr>
                <w:rFonts w:hAnsi="標楷體" w:hint="eastAsia"/>
              </w:rPr>
              <w:t>﹝</w:t>
            </w:r>
            <w:proofErr w:type="gramEnd"/>
            <w:r w:rsidRPr="00E72E59">
              <w:rPr>
                <w:rFonts w:hAnsi="標楷體"/>
              </w:rPr>
              <w:t>(</w:t>
            </w:r>
            <w:r w:rsidRPr="00E72E59">
              <w:rPr>
                <w:rFonts w:hAnsi="標楷體" w:hint="eastAsia"/>
              </w:rPr>
              <w:t>設置有功能正常的</w:t>
            </w:r>
            <w:proofErr w:type="gramStart"/>
            <w:r w:rsidRPr="00E72E59">
              <w:rPr>
                <w:rFonts w:hAnsi="標楷體" w:hint="eastAsia"/>
              </w:rPr>
              <w:t>乾洗手液設備</w:t>
            </w:r>
            <w:proofErr w:type="gramEnd"/>
            <w:r w:rsidRPr="00E72E59">
              <w:rPr>
                <w:rFonts w:hAnsi="標楷體" w:hint="eastAsia"/>
              </w:rPr>
              <w:t>之護理站數＋工作車數十寢室數</w:t>
            </w:r>
            <w:r w:rsidRPr="00E72E59">
              <w:rPr>
                <w:rFonts w:hAnsi="標楷體"/>
              </w:rPr>
              <w:t>)/(</w:t>
            </w:r>
            <w:r w:rsidRPr="00E72E59">
              <w:rPr>
                <w:rFonts w:hAnsi="標楷體" w:hint="eastAsia"/>
              </w:rPr>
              <w:t>實地稽核機構內護理站數＋工作車數十寢室數</w:t>
            </w:r>
            <w:r w:rsidRPr="00E72E59">
              <w:rPr>
                <w:rFonts w:hAnsi="標楷體"/>
              </w:rPr>
              <w:t>)</w:t>
            </w:r>
            <w:proofErr w:type="gramStart"/>
            <w:r w:rsidRPr="00E72E59">
              <w:rPr>
                <w:rFonts w:hAnsi="標楷體" w:hint="eastAsia"/>
              </w:rPr>
              <w:t>﹞</w:t>
            </w:r>
            <w:proofErr w:type="gramEnd"/>
            <w:r w:rsidRPr="00E72E59">
              <w:rPr>
                <w:rFonts w:hAnsi="標楷體"/>
              </w:rPr>
              <w:t>*100%</w:t>
            </w: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t>符合/不符合</w:t>
            </w:r>
          </w:p>
        </w:tc>
        <w:tc>
          <w:tcPr>
            <w:tcW w:w="479" w:type="pct"/>
          </w:tcPr>
          <w:p w:rsidR="00587DAB" w:rsidRDefault="00587DAB" w:rsidP="00587DAB">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□符合</w:t>
            </w:r>
          </w:p>
          <w:p w:rsidR="00892A9A" w:rsidRPr="00E72E59" w:rsidRDefault="00587DAB" w:rsidP="00587DAB">
            <w:pPr>
              <w:jc w:val="both"/>
              <w:rPr>
                <w:rFonts w:ascii="標楷體" w:eastAsia="標楷體" w:hAnsi="標楷體"/>
                <w:szCs w:val="24"/>
              </w:rPr>
            </w:pPr>
            <w:r>
              <w:rPr>
                <w:rFonts w:ascii="標楷體" w:eastAsia="標楷體" w:hAnsi="標楷體" w:hint="eastAsia"/>
                <w:szCs w:val="24"/>
              </w:rPr>
              <w:t>□不符合</w:t>
            </w:r>
          </w:p>
        </w:tc>
      </w:tr>
      <w:tr w:rsidR="00892A9A" w:rsidRPr="00E72E59" w:rsidTr="00892A9A">
        <w:trPr>
          <w:trHeight w:val="1242"/>
        </w:trPr>
        <w:tc>
          <w:tcPr>
            <w:tcW w:w="913" w:type="pct"/>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lastRenderedPageBreak/>
              <w:t>4.1.2</w:t>
            </w:r>
            <w:r w:rsidRPr="00E72E59">
              <w:rPr>
                <w:rFonts w:ascii="標楷體" w:eastAsia="標楷體" w:hAnsi="標楷體" w:hint="eastAsia"/>
                <w:b/>
              </w:rPr>
              <w:t>長照機構工作人員感染管制教育訓練指標</w:t>
            </w:r>
            <w:r w:rsidRPr="00E72E59">
              <w:rPr>
                <w:rFonts w:ascii="標楷體" w:eastAsia="標楷體" w:hAnsi="標楷體"/>
                <w:b/>
              </w:rPr>
              <w:t xml:space="preserve"> </w:t>
            </w:r>
          </w:p>
          <w:p w:rsidR="00892A9A" w:rsidRPr="00E72E59" w:rsidRDefault="00892A9A" w:rsidP="00581D07">
            <w:pPr>
              <w:pStyle w:val="a8"/>
              <w:spacing w:line="276" w:lineRule="auto"/>
              <w:ind w:leftChars="0" w:left="0"/>
              <w:jc w:val="both"/>
              <w:rPr>
                <w:rFonts w:ascii="標楷體" w:eastAsia="標楷體" w:hAnsi="標楷體"/>
                <w:b/>
                <w:szCs w:val="24"/>
              </w:rPr>
            </w:pPr>
          </w:p>
        </w:tc>
        <w:tc>
          <w:tcPr>
            <w:tcW w:w="1423" w:type="pct"/>
          </w:tcPr>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在職員工每年應接受至少</w:t>
            </w:r>
            <w:r w:rsidRPr="00E72E59">
              <w:rPr>
                <w:rFonts w:hAnsi="標楷體"/>
              </w:rPr>
              <w:t>4</w:t>
            </w:r>
            <w:r w:rsidRPr="00E72E59">
              <w:rPr>
                <w:rFonts w:hAnsi="標楷體" w:hint="eastAsia"/>
              </w:rPr>
              <w:t>小時感染管制課程</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專責人員每年應接受至少</w:t>
            </w:r>
            <w:r w:rsidRPr="00E72E59">
              <w:rPr>
                <w:rFonts w:hAnsi="標楷體"/>
              </w:rPr>
              <w:t>8</w:t>
            </w:r>
            <w:r w:rsidRPr="00E72E59">
              <w:rPr>
                <w:rFonts w:hAnsi="標楷體" w:hint="eastAsia"/>
              </w:rPr>
              <w:t>小時感染管制課程。</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在職員工及專責人員感染管制教育訓練達</w:t>
            </w:r>
            <w:r w:rsidRPr="00E72E59">
              <w:rPr>
                <w:rFonts w:hAnsi="標楷體" w:cs="Times New Roman"/>
              </w:rPr>
              <w:t>100%</w:t>
            </w:r>
            <w:r w:rsidRPr="00E72E59">
              <w:rPr>
                <w:rFonts w:hAnsi="標楷體" w:hint="eastAsia"/>
              </w:rPr>
              <w:t>。</w:t>
            </w:r>
          </w:p>
          <w:p w:rsidR="00892A9A" w:rsidRPr="00E72E59" w:rsidRDefault="00892A9A" w:rsidP="00A445A1">
            <w:pPr>
              <w:pStyle w:val="Default"/>
              <w:jc w:val="both"/>
              <w:rPr>
                <w:rFonts w:hAnsi="標楷體"/>
              </w:rPr>
            </w:pPr>
            <w:r w:rsidRPr="00E72E59">
              <w:rPr>
                <w:rFonts w:hAnsi="標楷體"/>
              </w:rPr>
              <w:t>4.</w:t>
            </w:r>
            <w:r w:rsidRPr="00E72E59">
              <w:rPr>
                <w:rFonts w:hAnsi="標楷體" w:hint="eastAsia"/>
              </w:rPr>
              <w:t>在職員工指第一線會接觸到服務對象的所有工作人員，包括：護理人員、社工人員、照顧服務人員、清潔人員、志工等，機構編制內、約聘雇、兼任、外包以及報備支援之人力。</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 xml:space="preserve">5. </w:t>
            </w:r>
            <w:r w:rsidRPr="00E72E59">
              <w:rPr>
                <w:rFonts w:hAnsi="標楷體" w:hint="eastAsia"/>
              </w:rPr>
              <w:t>專責人員指機構指派之編制內全職人員，以專任或兼任方式均可，負責推動機構內感染管制作業；且專責人員資格須符合「長期照護矯正機關（構）與場所執行感染管制措施及查核辦法」第</w:t>
            </w:r>
            <w:r w:rsidRPr="00E72E59">
              <w:rPr>
                <w:rFonts w:hAnsi="標楷體" w:cs="Times New Roman"/>
              </w:rPr>
              <w:t>4</w:t>
            </w:r>
            <w:r w:rsidRPr="00E72E59">
              <w:rPr>
                <w:rFonts w:hAnsi="標楷體" w:hint="eastAsia"/>
              </w:rPr>
              <w:t>條第</w:t>
            </w:r>
            <w:r w:rsidRPr="00E72E59">
              <w:rPr>
                <w:rFonts w:hAnsi="標楷體" w:cs="Times New Roman"/>
              </w:rPr>
              <w:t>2</w:t>
            </w:r>
            <w:r w:rsidRPr="00E72E59">
              <w:rPr>
                <w:rFonts w:hAnsi="標楷體" w:hint="eastAsia"/>
              </w:rPr>
              <w:t>項規定。</w:t>
            </w:r>
          </w:p>
        </w:tc>
        <w:tc>
          <w:tcPr>
            <w:tcW w:w="1575" w:type="pct"/>
          </w:tcPr>
          <w:p w:rsidR="00892A9A" w:rsidRPr="00E72E59" w:rsidRDefault="00892A9A" w:rsidP="00A445A1">
            <w:pPr>
              <w:pStyle w:val="Default"/>
              <w:jc w:val="both"/>
              <w:rPr>
                <w:rFonts w:hAnsi="標楷體"/>
              </w:rPr>
            </w:pPr>
            <w:r w:rsidRPr="00E72E59">
              <w:rPr>
                <w:rFonts w:hAnsi="標楷體" w:hint="eastAsia"/>
              </w:rPr>
              <w:t>實地查看</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檢閱人員參與相關課程之項目、內容及紀錄</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符合「完成」教育訓練條件：</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在職人員：選讀「</w:t>
            </w:r>
            <w:r w:rsidRPr="00E72E59">
              <w:rPr>
                <w:rFonts w:hAnsi="標楷體"/>
              </w:rPr>
              <w:t>e</w:t>
            </w:r>
            <w:r w:rsidRPr="00E72E59">
              <w:rPr>
                <w:rFonts w:hAnsi="標楷體" w:hint="eastAsia"/>
              </w:rPr>
              <w:t>等公務員</w:t>
            </w:r>
            <w:r w:rsidRPr="00E72E59">
              <w:rPr>
                <w:rFonts w:hAnsi="標楷體"/>
              </w:rPr>
              <w:t>+</w:t>
            </w:r>
            <w:r w:rsidRPr="00E72E59">
              <w:rPr>
                <w:rFonts w:hAnsi="標楷體" w:hint="eastAsia"/>
              </w:rPr>
              <w:t>學習平</w:t>
            </w:r>
            <w:proofErr w:type="gramStart"/>
            <w:r w:rsidRPr="00E72E59">
              <w:rPr>
                <w:rFonts w:hAnsi="標楷體" w:hint="eastAsia"/>
              </w:rPr>
              <w:t>臺</w:t>
            </w:r>
            <w:proofErr w:type="gramEnd"/>
            <w:r w:rsidRPr="00E72E59">
              <w:rPr>
                <w:rFonts w:hAnsi="標楷體" w:hint="eastAsia"/>
              </w:rPr>
              <w:t>」之「長期照護機構感染管制數位學習課程」，自</w:t>
            </w:r>
            <w:r w:rsidRPr="00E72E59">
              <w:rPr>
                <w:rFonts w:hAnsi="標楷體"/>
              </w:rPr>
              <w:t>5</w:t>
            </w:r>
            <w:r w:rsidRPr="00E72E59">
              <w:rPr>
                <w:rFonts w:hAnsi="標楷體" w:hint="eastAsia"/>
              </w:rPr>
              <w:t>大類課程中挑選</w:t>
            </w:r>
            <w:r w:rsidRPr="00E72E59">
              <w:rPr>
                <w:rFonts w:hAnsi="標楷體"/>
              </w:rPr>
              <w:t>4</w:t>
            </w:r>
            <w:r w:rsidRPr="00E72E59">
              <w:rPr>
                <w:rFonts w:hAnsi="標楷體" w:hint="eastAsia"/>
              </w:rPr>
              <w:t>大類，每1類至少選</w:t>
            </w:r>
            <w:r w:rsidRPr="00E72E59">
              <w:rPr>
                <w:rFonts w:hAnsi="標楷體"/>
              </w:rPr>
              <w:t>1</w:t>
            </w:r>
            <w:r w:rsidRPr="00E72E59">
              <w:rPr>
                <w:rFonts w:hAnsi="標楷體" w:hint="eastAsia"/>
              </w:rPr>
              <w:t>堂課完成學習並取得證書，才算符合。</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專責人員：選讀「</w:t>
            </w:r>
            <w:r w:rsidRPr="00E72E59">
              <w:rPr>
                <w:rFonts w:hAnsi="標楷體"/>
              </w:rPr>
              <w:t>e</w:t>
            </w:r>
            <w:r w:rsidRPr="00E72E59">
              <w:rPr>
                <w:rFonts w:hAnsi="標楷體" w:hint="eastAsia"/>
              </w:rPr>
              <w:t>等公務員</w:t>
            </w:r>
            <w:r w:rsidRPr="00E72E59">
              <w:rPr>
                <w:rFonts w:hAnsi="標楷體"/>
              </w:rPr>
              <w:t>+</w:t>
            </w:r>
            <w:r w:rsidRPr="00E72E59">
              <w:rPr>
                <w:rFonts w:hAnsi="標楷體" w:hint="eastAsia"/>
              </w:rPr>
              <w:t>學習平</w:t>
            </w:r>
            <w:proofErr w:type="gramStart"/>
            <w:r w:rsidRPr="00E72E59">
              <w:rPr>
                <w:rFonts w:hAnsi="標楷體" w:hint="eastAsia"/>
              </w:rPr>
              <w:t>臺</w:t>
            </w:r>
            <w:proofErr w:type="gramEnd"/>
            <w:r w:rsidRPr="00E72E59">
              <w:rPr>
                <w:rFonts w:hAnsi="標楷體" w:hint="eastAsia"/>
              </w:rPr>
              <w:t>」之「長期照護機構感染管制數位學習課程」，自</w:t>
            </w:r>
            <w:r w:rsidRPr="00E72E59">
              <w:rPr>
                <w:rFonts w:hAnsi="標楷體"/>
              </w:rPr>
              <w:t>5</w:t>
            </w:r>
            <w:r w:rsidRPr="00E72E59">
              <w:rPr>
                <w:rFonts w:hAnsi="標楷體" w:hint="eastAsia"/>
              </w:rPr>
              <w:t>大類課程中每</w:t>
            </w:r>
            <w:r w:rsidRPr="00E72E59">
              <w:rPr>
                <w:rFonts w:hAnsi="標楷體"/>
              </w:rPr>
              <w:t>1</w:t>
            </w:r>
            <w:r w:rsidRPr="00E72E59">
              <w:rPr>
                <w:rFonts w:hAnsi="標楷體" w:hint="eastAsia"/>
              </w:rPr>
              <w:t>類至少選</w:t>
            </w:r>
            <w:r w:rsidRPr="00E72E59">
              <w:rPr>
                <w:rFonts w:hAnsi="標楷體"/>
              </w:rPr>
              <w:t>1</w:t>
            </w:r>
            <w:r w:rsidRPr="00E72E59">
              <w:rPr>
                <w:rFonts w:hAnsi="標楷體" w:hint="eastAsia"/>
              </w:rPr>
              <w:t>堂課，完成學習共</w:t>
            </w:r>
            <w:r w:rsidRPr="00E72E59">
              <w:rPr>
                <w:rFonts w:hAnsi="標楷體"/>
              </w:rPr>
              <w:t>8</w:t>
            </w:r>
            <w:r w:rsidRPr="00E72E59">
              <w:rPr>
                <w:rFonts w:hAnsi="標楷體" w:hint="eastAsia"/>
              </w:rPr>
              <w:t>堂課並取得證書，才算符合。</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「長期照護機構感染管制數位學習課程」課程分為以下</w:t>
            </w:r>
            <w:r w:rsidRPr="00E72E59">
              <w:rPr>
                <w:rFonts w:hAnsi="標楷體"/>
              </w:rPr>
              <w:t>5</w:t>
            </w:r>
            <w:r w:rsidRPr="00E72E59">
              <w:rPr>
                <w:rFonts w:hAnsi="標楷體" w:hint="eastAsia"/>
              </w:rPr>
              <w:t>大類：</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「感染管制及實務」。</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「手部衛生」。</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「手部衛生與臨床</w:t>
            </w:r>
            <w:proofErr w:type="gramStart"/>
            <w:r w:rsidRPr="00E72E59">
              <w:rPr>
                <w:rFonts w:hAnsi="標楷體" w:hint="eastAsia"/>
              </w:rPr>
              <w:t>照護實境</w:t>
            </w:r>
            <w:proofErr w:type="gramEnd"/>
            <w:r w:rsidRPr="00E72E59">
              <w:rPr>
                <w:rFonts w:hAnsi="標楷體" w:hint="eastAsia"/>
              </w:rPr>
              <w:t>示範」。</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(4)</w:t>
            </w:r>
            <w:r w:rsidRPr="00E72E59">
              <w:rPr>
                <w:rFonts w:hAnsi="標楷體" w:hint="eastAsia"/>
              </w:rPr>
              <w:t>「服務對象相關照護實務」或「環境、設施、設備及衣物被單等清潔消毒」</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(5)</w:t>
            </w:r>
            <w:r w:rsidRPr="00E72E59">
              <w:rPr>
                <w:rFonts w:hAnsi="標楷體" w:hint="eastAsia"/>
              </w:rPr>
              <w:t>「傳染病、群聚感染與醫療照護相關感染預防、監測、通報、調查及處理或「機</w:t>
            </w:r>
            <w:r w:rsidRPr="00E72E59">
              <w:rPr>
                <w:rFonts w:hAnsi="標楷體" w:hint="eastAsia"/>
              </w:rPr>
              <w:lastRenderedPageBreak/>
              <w:t>關（構）及場所常見感染與傳染病」。</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4.</w:t>
            </w:r>
            <w:r w:rsidRPr="00E72E59">
              <w:rPr>
                <w:rFonts w:hAnsi="標楷體" w:hint="eastAsia"/>
              </w:rPr>
              <w:t>計算公式：</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)在職員工教育訓練完成比率</w:t>
            </w:r>
            <w:r w:rsidRPr="00E72E59">
              <w:rPr>
                <w:rFonts w:hAnsi="標楷體"/>
              </w:rPr>
              <w:t>%</w:t>
            </w:r>
            <w:r w:rsidRPr="00E72E59">
              <w:rPr>
                <w:rFonts w:hAnsi="標楷體" w:hint="eastAsia"/>
              </w:rPr>
              <w:t>＝</w:t>
            </w:r>
            <w:r w:rsidRPr="00E72E59">
              <w:rPr>
                <w:rFonts w:hAnsi="標楷體"/>
              </w:rPr>
              <w:t>(</w:t>
            </w:r>
            <w:r w:rsidRPr="00E72E59">
              <w:rPr>
                <w:rFonts w:hAnsi="標楷體" w:hint="eastAsia"/>
              </w:rPr>
              <w:t>完成教育訓練之在職工作人員數</w:t>
            </w:r>
            <w:r w:rsidRPr="00E72E59">
              <w:rPr>
                <w:rFonts w:hAnsi="標楷體"/>
              </w:rPr>
              <w:t>/</w:t>
            </w:r>
            <w:r w:rsidRPr="00E72E59">
              <w:rPr>
                <w:rFonts w:hAnsi="標楷體" w:hint="eastAsia"/>
              </w:rPr>
              <w:t>工作人員總數</w:t>
            </w:r>
            <w:r w:rsidRPr="00E72E59">
              <w:rPr>
                <w:rFonts w:hAnsi="標楷體"/>
              </w:rPr>
              <w:t xml:space="preserve">)*100% </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專責人員教育訓練完成比率</w:t>
            </w:r>
            <w:r w:rsidRPr="00E72E59">
              <w:rPr>
                <w:rFonts w:hAnsi="標楷體"/>
              </w:rPr>
              <w:t>%</w:t>
            </w:r>
            <w:r w:rsidRPr="00E72E59">
              <w:rPr>
                <w:rFonts w:hAnsi="標楷體" w:hint="eastAsia"/>
              </w:rPr>
              <w:t>＝</w:t>
            </w:r>
            <w:r w:rsidRPr="00E72E59">
              <w:rPr>
                <w:rFonts w:hAnsi="標楷體"/>
              </w:rPr>
              <w:t>(</w:t>
            </w:r>
            <w:r w:rsidRPr="00E72E59">
              <w:rPr>
                <w:rFonts w:hAnsi="標楷體" w:hint="eastAsia"/>
              </w:rPr>
              <w:t>完成教育訓練之專責人員數</w:t>
            </w:r>
            <w:r w:rsidRPr="00E72E59">
              <w:rPr>
                <w:rFonts w:hAnsi="標楷體"/>
              </w:rPr>
              <w:t>/</w:t>
            </w:r>
            <w:r w:rsidRPr="00E72E59">
              <w:rPr>
                <w:rFonts w:hAnsi="標楷體" w:hint="eastAsia"/>
              </w:rPr>
              <w:t>專責人員總數</w:t>
            </w:r>
            <w:r w:rsidRPr="00E72E59">
              <w:rPr>
                <w:rFonts w:hAnsi="標楷體"/>
              </w:rPr>
              <w:t xml:space="preserve">)*100% </w:t>
            </w:r>
          </w:p>
          <w:p w:rsidR="00892A9A" w:rsidRPr="00E72E59" w:rsidRDefault="00892A9A" w:rsidP="00E72E59">
            <w:pPr>
              <w:pStyle w:val="Default"/>
              <w:jc w:val="both"/>
              <w:rPr>
                <w:rFonts w:hAnsi="標楷體"/>
              </w:rPr>
            </w:pPr>
            <w:r w:rsidRPr="00E72E59">
              <w:rPr>
                <w:rFonts w:hAnsi="標楷體"/>
              </w:rPr>
              <w:t>5.</w:t>
            </w:r>
            <w:r w:rsidRPr="00E72E59">
              <w:rPr>
                <w:rFonts w:hAnsi="標楷體" w:hint="eastAsia"/>
              </w:rPr>
              <w:t>實體課程亦可</w:t>
            </w:r>
            <w:proofErr w:type="gramStart"/>
            <w:r w:rsidRPr="00E72E59">
              <w:rPr>
                <w:rFonts w:hAnsi="標楷體" w:hint="eastAsia"/>
              </w:rPr>
              <w:t>採</w:t>
            </w:r>
            <w:proofErr w:type="gramEnd"/>
            <w:r w:rsidRPr="00E72E59">
              <w:rPr>
                <w:rFonts w:hAnsi="標楷體" w:hint="eastAsia"/>
              </w:rPr>
              <w:t>認。</w:t>
            </w: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lastRenderedPageBreak/>
              <w:t>符合/不符合</w:t>
            </w:r>
          </w:p>
        </w:tc>
        <w:tc>
          <w:tcPr>
            <w:tcW w:w="479" w:type="pct"/>
          </w:tcPr>
          <w:p w:rsidR="00587DAB" w:rsidRDefault="00587DAB" w:rsidP="00587DAB">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□符合</w:t>
            </w:r>
          </w:p>
          <w:p w:rsidR="00892A9A" w:rsidRPr="00E72E59" w:rsidRDefault="00587DAB" w:rsidP="00587DAB">
            <w:pPr>
              <w:jc w:val="both"/>
              <w:rPr>
                <w:rFonts w:ascii="標楷體" w:eastAsia="標楷體" w:hAnsi="標楷體"/>
                <w:szCs w:val="24"/>
              </w:rPr>
            </w:pPr>
            <w:r>
              <w:rPr>
                <w:rFonts w:ascii="標楷體" w:eastAsia="標楷體" w:hAnsi="標楷體" w:hint="eastAsia"/>
                <w:szCs w:val="24"/>
              </w:rPr>
              <w:t>□不符合</w:t>
            </w:r>
          </w:p>
        </w:tc>
      </w:tr>
      <w:tr w:rsidR="00892A9A" w:rsidRPr="00E72E59" w:rsidTr="00892A9A">
        <w:trPr>
          <w:trHeight w:val="1227"/>
        </w:trPr>
        <w:tc>
          <w:tcPr>
            <w:tcW w:w="913" w:type="pct"/>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4.1.3</w:t>
            </w:r>
            <w:r w:rsidRPr="00E72E59">
              <w:rPr>
                <w:rFonts w:ascii="標楷體" w:eastAsia="標楷體" w:hAnsi="標楷體" w:hint="eastAsia"/>
                <w:b/>
              </w:rPr>
              <w:t>長照機構流感疫苗接種指標</w:t>
            </w:r>
            <w:r w:rsidRPr="00E72E59">
              <w:rPr>
                <w:rFonts w:ascii="標楷體" w:eastAsia="標楷體" w:hAnsi="標楷體"/>
                <w:b/>
              </w:rPr>
              <w:t xml:space="preserve"> </w:t>
            </w:r>
          </w:p>
          <w:p w:rsidR="00892A9A" w:rsidRPr="00E72E59" w:rsidRDefault="00892A9A" w:rsidP="00581D07">
            <w:pPr>
              <w:pStyle w:val="a8"/>
              <w:spacing w:line="276" w:lineRule="auto"/>
              <w:ind w:leftChars="0" w:left="0"/>
              <w:jc w:val="both"/>
              <w:rPr>
                <w:rFonts w:ascii="標楷體" w:eastAsia="標楷體" w:hAnsi="標楷體"/>
                <w:b/>
                <w:szCs w:val="24"/>
              </w:rPr>
            </w:pPr>
          </w:p>
        </w:tc>
        <w:tc>
          <w:tcPr>
            <w:tcW w:w="1423" w:type="pct"/>
          </w:tcPr>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符合公費流感疫苗接種之工作人員或住民，實際接受流感疫苗接種率達</w:t>
            </w:r>
            <w:r w:rsidRPr="00E72E59">
              <w:rPr>
                <w:rFonts w:hAnsi="標楷體"/>
              </w:rPr>
              <w:t>80%(</w:t>
            </w:r>
            <w:r w:rsidRPr="00E72E59">
              <w:rPr>
                <w:rFonts w:hAnsi="標楷體" w:hint="eastAsia"/>
              </w:rPr>
              <w:t>排除經評估具接種禁忌症不宜接種者</w:t>
            </w:r>
            <w:r w:rsidRPr="00E72E59">
              <w:rPr>
                <w:rFonts w:hAnsi="標楷體"/>
              </w:rPr>
              <w:t>)</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「不適合接種」指經評估具接種禁忌症不適合接種。</w:t>
            </w:r>
          </w:p>
        </w:tc>
        <w:tc>
          <w:tcPr>
            <w:tcW w:w="1575" w:type="pct"/>
          </w:tcPr>
          <w:p w:rsidR="00892A9A" w:rsidRPr="00E72E59" w:rsidRDefault="00892A9A" w:rsidP="00A445A1">
            <w:pPr>
              <w:pStyle w:val="Default"/>
              <w:jc w:val="both"/>
              <w:rPr>
                <w:rFonts w:hAnsi="標楷體"/>
              </w:rPr>
            </w:pPr>
            <w:r w:rsidRPr="00E72E59">
              <w:rPr>
                <w:rFonts w:hAnsi="標楷體" w:hint="eastAsia"/>
              </w:rPr>
              <w:t>文件檢閱</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依各地方政府通知製作符合公費流感疫苗接種對象名冊，並紀錄接種情形，未接種者應註明原因。</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應接種數</w:t>
            </w:r>
            <w:r w:rsidRPr="00E72E59">
              <w:rPr>
                <w:rFonts w:hAnsi="標楷體"/>
              </w:rPr>
              <w:t>(A)</w:t>
            </w:r>
            <w:r w:rsidRPr="00E72E59">
              <w:rPr>
                <w:rFonts w:hAnsi="標楷體" w:hint="eastAsia"/>
              </w:rPr>
              <w:t>：符合公費流感疫苗接種之對象，包括</w:t>
            </w:r>
            <w:r w:rsidRPr="00E72E59">
              <w:rPr>
                <w:rFonts w:hAnsi="標楷體"/>
              </w:rPr>
              <w:t>(a)</w:t>
            </w:r>
            <w:r w:rsidRPr="00E72E59">
              <w:rPr>
                <w:rFonts w:hAnsi="標楷體" w:hint="eastAsia"/>
              </w:rPr>
              <w:t>工作人員與</w:t>
            </w:r>
            <w:r w:rsidRPr="00E72E59">
              <w:rPr>
                <w:rFonts w:hAnsi="標楷體"/>
              </w:rPr>
              <w:t>(b)</w:t>
            </w:r>
            <w:r w:rsidRPr="00E72E59">
              <w:rPr>
                <w:rFonts w:hAnsi="標楷體" w:hint="eastAsia"/>
              </w:rPr>
              <w:t>服務對象。</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接種數</w:t>
            </w:r>
            <w:r w:rsidRPr="00E72E59">
              <w:rPr>
                <w:rFonts w:hAnsi="標楷體"/>
              </w:rPr>
              <w:t>(B)</w:t>
            </w:r>
            <w:r w:rsidRPr="00E72E59">
              <w:rPr>
                <w:rFonts w:hAnsi="標楷體" w:hint="eastAsia"/>
              </w:rPr>
              <w:t>：實際接受流感疫苗接種之人數。</w:t>
            </w:r>
          </w:p>
          <w:p w:rsidR="00892A9A" w:rsidRPr="00E72E59" w:rsidRDefault="00892A9A" w:rsidP="00A445A1">
            <w:pPr>
              <w:pStyle w:val="Default"/>
              <w:jc w:val="both"/>
              <w:rPr>
                <w:rFonts w:hAnsi="標楷體"/>
              </w:rPr>
            </w:pPr>
            <w:r w:rsidRPr="00E72E59">
              <w:rPr>
                <w:rFonts w:hAnsi="標楷體"/>
              </w:rPr>
              <w:t>4.</w:t>
            </w:r>
            <w:r w:rsidRPr="00E72E59">
              <w:rPr>
                <w:rFonts w:hAnsi="標楷體" w:hint="eastAsia"/>
              </w:rPr>
              <w:t>接種完成率（</w:t>
            </w:r>
            <w:r w:rsidRPr="00E72E59">
              <w:rPr>
                <w:rFonts w:hAnsi="標楷體" w:cs="Times New Roman"/>
              </w:rPr>
              <w:t>%</w:t>
            </w:r>
            <w:r w:rsidRPr="00E72E59">
              <w:rPr>
                <w:rFonts w:hAnsi="標楷體" w:hint="eastAsia"/>
              </w:rPr>
              <w:t>）</w:t>
            </w:r>
            <w:r w:rsidRPr="00E72E59">
              <w:rPr>
                <w:rFonts w:hAnsi="標楷體" w:cs="Times New Roman"/>
              </w:rPr>
              <w:t>=</w:t>
            </w:r>
            <w:proofErr w:type="gramStart"/>
            <w:r w:rsidRPr="00E72E59">
              <w:rPr>
                <w:rFonts w:hAnsi="標楷體" w:hint="eastAsia"/>
              </w:rPr>
              <w:t>﹝</w:t>
            </w:r>
            <w:proofErr w:type="gramEnd"/>
            <w:r w:rsidRPr="00E72E59">
              <w:rPr>
                <w:rFonts w:hAnsi="標楷體" w:cs="Times New Roman"/>
              </w:rPr>
              <w:t>B/(A-</w:t>
            </w:r>
            <w:r w:rsidRPr="00E72E59">
              <w:rPr>
                <w:rFonts w:hAnsi="標楷體" w:hint="eastAsia"/>
              </w:rPr>
              <w:t>不適合接種人數</w:t>
            </w:r>
            <w:r w:rsidRPr="00E72E59">
              <w:rPr>
                <w:rFonts w:hAnsi="標楷體" w:cs="Times New Roman"/>
              </w:rPr>
              <w:t>)</w:t>
            </w:r>
            <w:proofErr w:type="gramStart"/>
            <w:r w:rsidRPr="00E72E59">
              <w:rPr>
                <w:rFonts w:hAnsi="標楷體" w:hint="eastAsia"/>
              </w:rPr>
              <w:t>﹞</w:t>
            </w:r>
            <w:proofErr w:type="gramEnd"/>
            <w:r w:rsidRPr="00E72E59">
              <w:rPr>
                <w:rFonts w:hAnsi="標楷體" w:cs="Times New Roman"/>
              </w:rPr>
              <w:t>*100%</w:t>
            </w:r>
            <w:r w:rsidRPr="00E72E59">
              <w:rPr>
                <w:rFonts w:hAnsi="標楷體" w:hint="eastAsia"/>
              </w:rPr>
              <w:t>。</w:t>
            </w:r>
          </w:p>
          <w:p w:rsidR="00892A9A" w:rsidRPr="00E72E59" w:rsidRDefault="00892A9A" w:rsidP="00E72E59">
            <w:pPr>
              <w:pStyle w:val="Default"/>
              <w:jc w:val="both"/>
              <w:rPr>
                <w:rFonts w:hAnsi="標楷體"/>
              </w:rPr>
            </w:pPr>
            <w:r w:rsidRPr="00E72E59">
              <w:rPr>
                <w:rFonts w:hAnsi="標楷體"/>
              </w:rPr>
              <w:t>5.</w:t>
            </w:r>
            <w:r w:rsidRPr="00E72E59">
              <w:rPr>
                <w:rFonts w:hAnsi="標楷體" w:hint="eastAsia"/>
              </w:rPr>
              <w:t>以前一個流感流行期</w:t>
            </w:r>
            <w:r w:rsidRPr="00E72E59">
              <w:rPr>
                <w:rFonts w:hAnsi="標楷體" w:cs="Times New Roman"/>
              </w:rPr>
              <w:t>(</w:t>
            </w:r>
            <w:r w:rsidRPr="00E72E59">
              <w:rPr>
                <w:rFonts w:hAnsi="標楷體" w:hint="eastAsia"/>
              </w:rPr>
              <w:t>前一年</w:t>
            </w:r>
            <w:r w:rsidRPr="00E72E59">
              <w:rPr>
                <w:rFonts w:hAnsi="標楷體" w:cs="Times New Roman"/>
              </w:rPr>
              <w:t>10</w:t>
            </w:r>
            <w:r w:rsidRPr="00E72E59">
              <w:rPr>
                <w:rFonts w:hAnsi="標楷體" w:hint="eastAsia"/>
              </w:rPr>
              <w:t>月</w:t>
            </w:r>
            <w:r w:rsidRPr="00E72E59">
              <w:rPr>
                <w:rFonts w:hAnsi="標楷體" w:cs="Times New Roman"/>
              </w:rPr>
              <w:t>1</w:t>
            </w:r>
            <w:r w:rsidRPr="00E72E59">
              <w:rPr>
                <w:rFonts w:hAnsi="標楷體" w:hint="eastAsia"/>
              </w:rPr>
              <w:t>日起至當年度</w:t>
            </w:r>
            <w:r w:rsidRPr="00E72E59">
              <w:rPr>
                <w:rFonts w:hAnsi="標楷體" w:cs="Times New Roman"/>
              </w:rPr>
              <w:t>3</w:t>
            </w:r>
            <w:r w:rsidRPr="00E72E59">
              <w:rPr>
                <w:rFonts w:hAnsi="標楷體" w:hint="eastAsia"/>
              </w:rPr>
              <w:t>月</w:t>
            </w:r>
            <w:r w:rsidRPr="00E72E59">
              <w:rPr>
                <w:rFonts w:hAnsi="標楷體" w:cs="Times New Roman"/>
              </w:rPr>
              <w:t>30</w:t>
            </w:r>
            <w:r w:rsidRPr="00E72E59">
              <w:rPr>
                <w:rFonts w:hAnsi="標楷體" w:hint="eastAsia"/>
              </w:rPr>
              <w:t>日止</w:t>
            </w:r>
            <w:r w:rsidRPr="00E72E59">
              <w:rPr>
                <w:rFonts w:hAnsi="標楷體" w:cs="Times New Roman"/>
              </w:rPr>
              <w:t>)</w:t>
            </w:r>
            <w:r w:rsidRPr="00E72E59">
              <w:rPr>
                <w:rFonts w:hAnsi="標楷體" w:hint="eastAsia"/>
              </w:rPr>
              <w:t>的接種完成率計</w:t>
            </w:r>
            <w:r w:rsidRPr="00E72E59">
              <w:rPr>
                <w:rFonts w:hAnsi="標楷體" w:hint="eastAsia"/>
              </w:rPr>
              <w:lastRenderedPageBreak/>
              <w:t>算。</w:t>
            </w: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lastRenderedPageBreak/>
              <w:t>符合/不符合</w:t>
            </w:r>
          </w:p>
        </w:tc>
        <w:tc>
          <w:tcPr>
            <w:tcW w:w="479" w:type="pct"/>
          </w:tcPr>
          <w:p w:rsidR="00587DAB" w:rsidRDefault="00587DAB" w:rsidP="00587DAB">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□符合</w:t>
            </w:r>
          </w:p>
          <w:p w:rsidR="00892A9A" w:rsidRPr="00E72E59" w:rsidRDefault="00587DAB" w:rsidP="00587DAB">
            <w:pPr>
              <w:jc w:val="both"/>
              <w:rPr>
                <w:rFonts w:ascii="標楷體" w:eastAsia="標楷體" w:hAnsi="標楷體"/>
                <w:szCs w:val="24"/>
              </w:rPr>
            </w:pPr>
            <w:r>
              <w:rPr>
                <w:rFonts w:ascii="標楷體" w:eastAsia="標楷體" w:hAnsi="標楷體" w:hint="eastAsia"/>
                <w:szCs w:val="24"/>
              </w:rPr>
              <w:t>□不符合</w:t>
            </w:r>
          </w:p>
        </w:tc>
      </w:tr>
      <w:tr w:rsidR="00892A9A" w:rsidRPr="00E72E59" w:rsidTr="00E72E59">
        <w:trPr>
          <w:trHeight w:val="442"/>
        </w:trPr>
        <w:tc>
          <w:tcPr>
            <w:tcW w:w="913" w:type="pct"/>
          </w:tcPr>
          <w:p w:rsidR="00892A9A" w:rsidRPr="00E72E59" w:rsidRDefault="00892A9A" w:rsidP="00581D07">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4.2落實人事管理制度</w:t>
            </w:r>
          </w:p>
        </w:tc>
        <w:tc>
          <w:tcPr>
            <w:tcW w:w="1423" w:type="pct"/>
          </w:tcPr>
          <w:p w:rsidR="00892A9A" w:rsidRPr="00E72E59" w:rsidRDefault="00892A9A" w:rsidP="00A445A1">
            <w:pPr>
              <w:pStyle w:val="Default"/>
              <w:jc w:val="both"/>
              <w:rPr>
                <w:rFonts w:hAnsi="標楷體"/>
              </w:rPr>
            </w:pPr>
          </w:p>
        </w:tc>
        <w:tc>
          <w:tcPr>
            <w:tcW w:w="1575" w:type="pct"/>
          </w:tcPr>
          <w:p w:rsidR="00892A9A" w:rsidRPr="00E72E59" w:rsidRDefault="00892A9A" w:rsidP="00A445A1">
            <w:pPr>
              <w:pStyle w:val="Default"/>
              <w:jc w:val="both"/>
              <w:rPr>
                <w:rFonts w:hAnsi="標楷體"/>
              </w:rPr>
            </w:pPr>
          </w:p>
        </w:tc>
        <w:tc>
          <w:tcPr>
            <w:tcW w:w="610" w:type="pct"/>
          </w:tcPr>
          <w:p w:rsidR="00892A9A" w:rsidRPr="00E72E59" w:rsidRDefault="00892A9A" w:rsidP="00581D07">
            <w:pPr>
              <w:pStyle w:val="a8"/>
              <w:spacing w:line="276" w:lineRule="auto"/>
              <w:ind w:leftChars="0" w:left="0"/>
              <w:jc w:val="both"/>
              <w:rPr>
                <w:rFonts w:ascii="標楷體" w:eastAsia="標楷體" w:hAnsi="標楷體"/>
                <w:szCs w:val="24"/>
              </w:rPr>
            </w:pPr>
          </w:p>
        </w:tc>
        <w:tc>
          <w:tcPr>
            <w:tcW w:w="479" w:type="pct"/>
          </w:tcPr>
          <w:p w:rsidR="00892A9A" w:rsidRPr="00E72E59" w:rsidRDefault="00892A9A" w:rsidP="00581D07">
            <w:pPr>
              <w:jc w:val="both"/>
              <w:rPr>
                <w:rFonts w:ascii="標楷體" w:eastAsia="標楷體" w:hAnsi="標楷體"/>
                <w:szCs w:val="24"/>
              </w:rPr>
            </w:pPr>
          </w:p>
        </w:tc>
      </w:tr>
      <w:tr w:rsidR="00892A9A" w:rsidRPr="00E72E59" w:rsidTr="00892A9A">
        <w:trPr>
          <w:trHeight w:val="1242"/>
        </w:trPr>
        <w:tc>
          <w:tcPr>
            <w:tcW w:w="913" w:type="pct"/>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4.2.1</w:t>
            </w:r>
            <w:r w:rsidRPr="00E72E59">
              <w:rPr>
                <w:rFonts w:ascii="標楷體" w:eastAsia="標楷體" w:hAnsi="標楷體" w:hint="eastAsia"/>
                <w:b/>
              </w:rPr>
              <w:t>聘用工作人員</w:t>
            </w:r>
            <w:r w:rsidRPr="00E72E59">
              <w:rPr>
                <w:rFonts w:ascii="標楷體" w:eastAsia="標楷體" w:hAnsi="標楷體"/>
                <w:b/>
              </w:rPr>
              <w:t>(</w:t>
            </w:r>
            <w:r w:rsidRPr="00E72E59">
              <w:rPr>
                <w:rFonts w:ascii="標楷體" w:eastAsia="標楷體" w:hAnsi="標楷體" w:hint="eastAsia"/>
                <w:b/>
              </w:rPr>
              <w:t>含專任、兼任人員</w:t>
            </w:r>
            <w:r w:rsidRPr="00E72E59">
              <w:rPr>
                <w:rFonts w:ascii="標楷體" w:eastAsia="標楷體" w:hAnsi="標楷體"/>
                <w:b/>
              </w:rPr>
              <w:t>)</w:t>
            </w:r>
            <w:r w:rsidRPr="00E72E59">
              <w:rPr>
                <w:rFonts w:ascii="標楷體" w:eastAsia="標楷體" w:hAnsi="標楷體" w:hint="eastAsia"/>
                <w:b/>
              </w:rPr>
              <w:t>設置情形</w:t>
            </w:r>
            <w:r w:rsidRPr="00E72E59">
              <w:rPr>
                <w:rFonts w:ascii="標楷體" w:eastAsia="標楷體" w:hAnsi="標楷體"/>
                <w:b/>
              </w:rPr>
              <w:t xml:space="preserve"> </w:t>
            </w:r>
          </w:p>
          <w:p w:rsidR="00892A9A" w:rsidRPr="00E72E59" w:rsidRDefault="00892A9A" w:rsidP="00581D07">
            <w:pPr>
              <w:pStyle w:val="a8"/>
              <w:spacing w:line="276" w:lineRule="auto"/>
              <w:ind w:leftChars="0" w:left="0"/>
              <w:jc w:val="both"/>
              <w:rPr>
                <w:rFonts w:ascii="標楷體" w:eastAsia="標楷體" w:hAnsi="標楷體"/>
                <w:b/>
                <w:szCs w:val="24"/>
              </w:rPr>
            </w:pPr>
          </w:p>
        </w:tc>
        <w:tc>
          <w:tcPr>
            <w:tcW w:w="1423" w:type="pct"/>
          </w:tcPr>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護理人員設置及資格符合相關法規，且</w:t>
            </w:r>
            <w:r w:rsidRPr="00E72E59">
              <w:rPr>
                <w:rFonts w:hAnsi="標楷體"/>
              </w:rPr>
              <w:t>24</w:t>
            </w:r>
            <w:r w:rsidRPr="00E72E59">
              <w:rPr>
                <w:rFonts w:hAnsi="標楷體" w:hint="eastAsia"/>
              </w:rPr>
              <w:t>小時均應有護理人員值班</w:t>
            </w:r>
            <w:r w:rsidRPr="00E72E59">
              <w:rPr>
                <w:rFonts w:hAnsi="標楷體"/>
              </w:rPr>
              <w:t>(</w:t>
            </w:r>
            <w:r w:rsidRPr="00E72E59">
              <w:rPr>
                <w:rFonts w:hAnsi="標楷體" w:hint="eastAsia"/>
              </w:rPr>
              <w:t>身心障礙福利機構依身心障礙福利機構設施及人員配置標準辦理</w:t>
            </w:r>
            <w:r w:rsidRPr="00E72E59">
              <w:rPr>
                <w:rFonts w:hAnsi="標楷體"/>
              </w:rPr>
              <w:t>)</w:t>
            </w:r>
            <w:r w:rsidRPr="00E72E59">
              <w:rPr>
                <w:rFonts w:hAnsi="標楷體" w:hint="eastAsia"/>
              </w:rPr>
              <w:t>。</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照顧服務員、生活服務員、教保員、訓練員設置及資格符合相關法規。若聘有外籍看護工，其人數不超過全數照顧服務員</w:t>
            </w:r>
            <w:r w:rsidRPr="00E72E59">
              <w:rPr>
                <w:rFonts w:hAnsi="標楷體"/>
              </w:rPr>
              <w:t>1/2</w:t>
            </w:r>
            <w:r w:rsidRPr="00E72E59">
              <w:rPr>
                <w:rFonts w:hAnsi="標楷體" w:hint="eastAsia"/>
              </w:rPr>
              <w:t>，且隨時保持本國籍照顧服務員至少一人上班</w:t>
            </w:r>
            <w:r w:rsidRPr="00E72E59">
              <w:rPr>
                <w:rFonts w:hAnsi="標楷體"/>
              </w:rPr>
              <w:t>(</w:t>
            </w:r>
            <w:r w:rsidRPr="00E72E59">
              <w:rPr>
                <w:rFonts w:hAnsi="標楷體" w:hint="eastAsia"/>
              </w:rPr>
              <w:t>精神護理之家設置標準內所定照顧服務員配置人力，以聘僱本國籍人員為限</w:t>
            </w:r>
            <w:r w:rsidRPr="00E72E59">
              <w:rPr>
                <w:rFonts w:hAnsi="標楷體"/>
              </w:rPr>
              <w:t>)</w:t>
            </w:r>
            <w:r w:rsidRPr="00E72E59">
              <w:rPr>
                <w:rFonts w:hAnsi="標楷體" w:hint="eastAsia"/>
              </w:rPr>
              <w:t>。</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老人失智照顧機構不得聘僱外籍看護工。</w:t>
            </w:r>
          </w:p>
          <w:p w:rsidR="00892A9A" w:rsidRPr="00E72E59" w:rsidRDefault="00892A9A" w:rsidP="00A445A1">
            <w:pPr>
              <w:pStyle w:val="Default"/>
              <w:jc w:val="both"/>
              <w:rPr>
                <w:rFonts w:hAnsi="標楷體"/>
              </w:rPr>
            </w:pPr>
            <w:r w:rsidRPr="00E72E59">
              <w:rPr>
                <w:rFonts w:hAnsi="標楷體"/>
              </w:rPr>
              <w:t>4.</w:t>
            </w:r>
            <w:r w:rsidRPr="00E72E59">
              <w:rPr>
                <w:rFonts w:hAnsi="標楷體" w:hint="eastAsia"/>
              </w:rPr>
              <w:t>社會工作人員設置及資格符合相關法規。</w:t>
            </w:r>
          </w:p>
          <w:p w:rsidR="00892A9A" w:rsidRPr="00E72E59" w:rsidRDefault="00892A9A" w:rsidP="00A445A1">
            <w:pPr>
              <w:pStyle w:val="Default"/>
              <w:jc w:val="both"/>
              <w:rPr>
                <w:rFonts w:hAnsi="標楷體"/>
              </w:rPr>
            </w:pPr>
            <w:r w:rsidRPr="00E72E59">
              <w:rPr>
                <w:rFonts w:hAnsi="標楷體"/>
              </w:rPr>
              <w:t>5.</w:t>
            </w:r>
            <w:r w:rsidRPr="00E72E59">
              <w:rPr>
                <w:rFonts w:hAnsi="標楷體" w:hint="eastAsia"/>
              </w:rPr>
              <w:t>負責膳食廚工應有丙級以上餐飲技術士執照。</w:t>
            </w:r>
          </w:p>
          <w:p w:rsidR="00892A9A" w:rsidRPr="00E72E59" w:rsidRDefault="00892A9A" w:rsidP="00A445A1">
            <w:pPr>
              <w:pStyle w:val="Default"/>
              <w:jc w:val="both"/>
              <w:rPr>
                <w:rFonts w:hAnsi="標楷體"/>
              </w:rPr>
            </w:pPr>
            <w:r w:rsidRPr="00E72E59">
              <w:rPr>
                <w:rFonts w:hAnsi="標楷體"/>
              </w:rPr>
              <w:t>6.</w:t>
            </w:r>
            <w:r w:rsidRPr="00E72E59">
              <w:rPr>
                <w:rFonts w:hAnsi="標楷體" w:hint="eastAsia"/>
              </w:rPr>
              <w:t>兼任</w:t>
            </w:r>
            <w:r w:rsidRPr="00E72E59">
              <w:rPr>
                <w:rFonts w:hAnsi="標楷體"/>
              </w:rPr>
              <w:t>(</w:t>
            </w:r>
            <w:r w:rsidRPr="00E72E59">
              <w:rPr>
                <w:rFonts w:hAnsi="標楷體" w:hint="eastAsia"/>
              </w:rPr>
              <w:t>特約</w:t>
            </w:r>
            <w:r w:rsidRPr="00E72E59">
              <w:rPr>
                <w:rFonts w:hAnsi="標楷體"/>
              </w:rPr>
              <w:t>)</w:t>
            </w:r>
            <w:r w:rsidR="00E72E59" w:rsidRPr="00E72E59">
              <w:rPr>
                <w:rFonts w:hAnsi="標楷體" w:hint="eastAsia"/>
              </w:rPr>
              <w:t>專業人員設置及資格</w:t>
            </w:r>
            <w:r w:rsidR="00E72E59" w:rsidRPr="00E72E59">
              <w:rPr>
                <w:rFonts w:hAnsi="標楷體" w:hint="eastAsia"/>
              </w:rPr>
              <w:lastRenderedPageBreak/>
              <w:t>符合相關法規，並依法完成支援報備程序</w:t>
            </w:r>
          </w:p>
        </w:tc>
        <w:tc>
          <w:tcPr>
            <w:tcW w:w="1575" w:type="pct"/>
          </w:tcPr>
          <w:p w:rsidR="00892A9A" w:rsidRPr="00E72E59" w:rsidRDefault="00892A9A" w:rsidP="00A445A1">
            <w:pPr>
              <w:pStyle w:val="Default"/>
              <w:jc w:val="both"/>
              <w:rPr>
                <w:rFonts w:hAnsi="標楷體"/>
              </w:rPr>
            </w:pPr>
            <w:r w:rsidRPr="00E72E59">
              <w:rPr>
                <w:rFonts w:hAnsi="標楷體" w:hint="eastAsia"/>
              </w:rPr>
              <w:lastRenderedPageBreak/>
              <w:t>文件檢閱</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hint="eastAsia"/>
              </w:rPr>
              <w:t>現場訪談</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檢視工作人員名冊及相關證明與資格</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護理人員</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專任聘用人數符合機構設置標準規定，須完成執業登錄。</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核對護理人員排班表及護理紀錄等資料。</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照顧服務員</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專任聘用人數符合機構設置標準規定，本籍照顧服務員應有國民身分證者</w:t>
            </w:r>
            <w:r w:rsidRPr="00E72E59">
              <w:rPr>
                <w:rFonts w:hAnsi="標楷體"/>
              </w:rPr>
              <w:t>(</w:t>
            </w:r>
            <w:proofErr w:type="gramStart"/>
            <w:r w:rsidRPr="00E72E59">
              <w:rPr>
                <w:rFonts w:hAnsi="標楷體" w:hint="eastAsia"/>
              </w:rPr>
              <w:t>外配及</w:t>
            </w:r>
            <w:proofErr w:type="gramEnd"/>
            <w:r w:rsidRPr="00E72E59">
              <w:rPr>
                <w:rFonts w:hAnsi="標楷體" w:hint="eastAsia"/>
              </w:rPr>
              <w:t>陸配有居留證明即可</w:t>
            </w:r>
            <w:r w:rsidRPr="00E72E59">
              <w:rPr>
                <w:rFonts w:hAnsi="標楷體"/>
              </w:rPr>
              <w:t>)</w:t>
            </w:r>
            <w:r w:rsidRPr="00E72E59">
              <w:rPr>
                <w:rFonts w:hAnsi="標楷體" w:hint="eastAsia"/>
              </w:rPr>
              <w:t>。</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全數照顧服務員人數以實際工作人數計算。</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核對排班表及照顧紀錄等資料。</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4.</w:t>
            </w:r>
            <w:r w:rsidRPr="00E72E59">
              <w:rPr>
                <w:rFonts w:hAnsi="標楷體" w:hint="eastAsia"/>
              </w:rPr>
              <w:t>社會工作人員：核對社會工作人員服務簽到紀錄及個案紀錄。</w:t>
            </w:r>
          </w:p>
          <w:p w:rsidR="00892A9A" w:rsidRPr="00E72E59" w:rsidRDefault="00892A9A" w:rsidP="00A445A1">
            <w:pPr>
              <w:pStyle w:val="Default"/>
              <w:jc w:val="both"/>
              <w:rPr>
                <w:rFonts w:hAnsi="標楷體"/>
              </w:rPr>
            </w:pPr>
            <w:r w:rsidRPr="00E72E59">
              <w:rPr>
                <w:rFonts w:hAnsi="標楷體"/>
              </w:rPr>
              <w:t>5.</w:t>
            </w:r>
            <w:r w:rsidRPr="00E72E59">
              <w:rPr>
                <w:rFonts w:hAnsi="標楷體" w:hint="eastAsia"/>
              </w:rPr>
              <w:t>兼任</w:t>
            </w:r>
            <w:r w:rsidRPr="00E72E59">
              <w:rPr>
                <w:rFonts w:hAnsi="標楷體"/>
              </w:rPr>
              <w:t>(</w:t>
            </w:r>
            <w:r w:rsidRPr="00E72E59">
              <w:rPr>
                <w:rFonts w:hAnsi="標楷體" w:hint="eastAsia"/>
              </w:rPr>
              <w:t>特約</w:t>
            </w:r>
            <w:r w:rsidRPr="00E72E59">
              <w:rPr>
                <w:rFonts w:hAnsi="標楷體"/>
              </w:rPr>
              <w:t>)</w:t>
            </w:r>
            <w:r w:rsidRPr="00E72E59">
              <w:rPr>
                <w:rFonts w:hAnsi="標楷體" w:hint="eastAsia"/>
              </w:rPr>
              <w:t>專業人員：</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lastRenderedPageBreak/>
              <w:t>(1)</w:t>
            </w:r>
            <w:r w:rsidRPr="00E72E59">
              <w:rPr>
                <w:rFonts w:hAnsi="標楷體" w:hint="eastAsia"/>
              </w:rPr>
              <w:t>兼任人員包括營養師、物理治療師</w:t>
            </w:r>
            <w:r w:rsidRPr="00E72E59">
              <w:rPr>
                <w:rFonts w:hAnsi="標楷體"/>
              </w:rPr>
              <w:t>(</w:t>
            </w:r>
            <w:r w:rsidRPr="00E72E59">
              <w:rPr>
                <w:rFonts w:hAnsi="標楷體" w:hint="eastAsia"/>
              </w:rPr>
              <w:t>生</w:t>
            </w:r>
            <w:r w:rsidRPr="00E72E59">
              <w:rPr>
                <w:rFonts w:hAnsi="標楷體"/>
              </w:rPr>
              <w:t>)</w:t>
            </w:r>
            <w:r w:rsidRPr="00E72E59">
              <w:rPr>
                <w:rFonts w:hAnsi="標楷體" w:hint="eastAsia"/>
              </w:rPr>
              <w:t>、職能治療師</w:t>
            </w:r>
            <w:r w:rsidRPr="00E72E59">
              <w:rPr>
                <w:rFonts w:hAnsi="標楷體"/>
              </w:rPr>
              <w:t>(</w:t>
            </w:r>
            <w:r w:rsidRPr="00E72E59">
              <w:rPr>
                <w:rFonts w:hAnsi="標楷體" w:hint="eastAsia"/>
              </w:rPr>
              <w:t>生</w:t>
            </w:r>
            <w:r w:rsidRPr="00E72E59">
              <w:rPr>
                <w:rFonts w:hAnsi="標楷體"/>
              </w:rPr>
              <w:t>)</w:t>
            </w:r>
            <w:r w:rsidRPr="00E72E59">
              <w:rPr>
                <w:rFonts w:hAnsi="標楷體" w:hint="eastAsia"/>
              </w:rPr>
              <w:t>、醫師等。</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兼任</w:t>
            </w:r>
            <w:r w:rsidRPr="00E72E59">
              <w:rPr>
                <w:rFonts w:hAnsi="標楷體"/>
              </w:rPr>
              <w:t>(</w:t>
            </w:r>
            <w:r w:rsidRPr="00E72E59">
              <w:rPr>
                <w:rFonts w:hAnsi="標楷體" w:hint="eastAsia"/>
              </w:rPr>
              <w:t>特約</w:t>
            </w:r>
            <w:r w:rsidRPr="00E72E59">
              <w:rPr>
                <w:rFonts w:hAnsi="標楷體"/>
              </w:rPr>
              <w:t>)</w:t>
            </w:r>
            <w:r w:rsidRPr="00E72E59">
              <w:rPr>
                <w:rFonts w:hAnsi="標楷體" w:hint="eastAsia"/>
              </w:rPr>
              <w:t>之專業人員具有主管機關核定支援報備之公文或與機構簽訂之合約。</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核對排班表、服務簽到紀錄及照護紀錄等資料。</w:t>
            </w:r>
            <w:r w:rsidRPr="00E72E59">
              <w:rPr>
                <w:rFonts w:hAnsi="標楷體"/>
              </w:rPr>
              <w:t xml:space="preserve"> </w:t>
            </w:r>
          </w:p>
          <w:p w:rsidR="00892A9A" w:rsidRPr="00E72E59" w:rsidRDefault="00892A9A" w:rsidP="00581D07">
            <w:pPr>
              <w:pStyle w:val="a8"/>
              <w:spacing w:line="276" w:lineRule="auto"/>
              <w:ind w:leftChars="0" w:left="0"/>
              <w:jc w:val="both"/>
              <w:rPr>
                <w:rFonts w:ascii="標楷體" w:eastAsia="標楷體" w:hAnsi="標楷體"/>
                <w:szCs w:val="24"/>
              </w:rPr>
            </w:pP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lastRenderedPageBreak/>
              <w:t>符合/不符合</w:t>
            </w:r>
          </w:p>
        </w:tc>
        <w:tc>
          <w:tcPr>
            <w:tcW w:w="479" w:type="pct"/>
          </w:tcPr>
          <w:p w:rsidR="00587DAB" w:rsidRDefault="00587DAB" w:rsidP="00587DAB">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□符合</w:t>
            </w:r>
          </w:p>
          <w:p w:rsidR="00892A9A" w:rsidRPr="00E72E59" w:rsidRDefault="00587DAB" w:rsidP="00587DAB">
            <w:pPr>
              <w:jc w:val="both"/>
              <w:rPr>
                <w:rFonts w:ascii="標楷體" w:eastAsia="標楷體" w:hAnsi="標楷體"/>
                <w:szCs w:val="24"/>
              </w:rPr>
            </w:pPr>
            <w:r>
              <w:rPr>
                <w:rFonts w:ascii="標楷體" w:eastAsia="標楷體" w:hAnsi="標楷體" w:hint="eastAsia"/>
                <w:szCs w:val="24"/>
              </w:rPr>
              <w:t>□不符合</w:t>
            </w:r>
          </w:p>
        </w:tc>
      </w:tr>
      <w:tr w:rsidR="00892A9A" w:rsidRPr="00E72E59" w:rsidTr="00892A9A">
        <w:trPr>
          <w:trHeight w:val="1227"/>
        </w:trPr>
        <w:tc>
          <w:tcPr>
            <w:tcW w:w="913" w:type="pct"/>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4.2.2</w:t>
            </w:r>
            <w:r w:rsidRPr="00E72E59">
              <w:rPr>
                <w:rFonts w:ascii="標楷體" w:eastAsia="標楷體" w:hAnsi="標楷體" w:hint="eastAsia"/>
                <w:b/>
              </w:rPr>
              <w:t>工作人員權益相關制度訂定及執行情形</w:t>
            </w:r>
            <w:r w:rsidRPr="00E72E59">
              <w:rPr>
                <w:rFonts w:ascii="標楷體" w:eastAsia="標楷體" w:hAnsi="標楷體"/>
                <w:b/>
              </w:rPr>
              <w:t xml:space="preserve"> </w:t>
            </w:r>
          </w:p>
          <w:p w:rsidR="00892A9A" w:rsidRPr="00E72E59" w:rsidRDefault="00892A9A" w:rsidP="00581D07">
            <w:pPr>
              <w:pStyle w:val="a8"/>
              <w:spacing w:line="276" w:lineRule="auto"/>
              <w:ind w:leftChars="0" w:left="0"/>
              <w:jc w:val="both"/>
              <w:rPr>
                <w:rFonts w:ascii="標楷體" w:eastAsia="標楷體" w:hAnsi="標楷體"/>
                <w:b/>
                <w:szCs w:val="24"/>
              </w:rPr>
            </w:pPr>
          </w:p>
        </w:tc>
        <w:tc>
          <w:tcPr>
            <w:tcW w:w="1423" w:type="pct"/>
          </w:tcPr>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訂定工作手冊，內容應明列機構組織架構、各單位及人員業務執掌、重要工作流程、緊急事件求助與通報等聯繫窗口、電話等資料，以及住民及家屬防火衛教、針對吸菸及情緒</w:t>
            </w:r>
            <w:proofErr w:type="gramStart"/>
            <w:r w:rsidRPr="00E72E59">
              <w:rPr>
                <w:rFonts w:hAnsi="標楷體" w:hint="eastAsia"/>
              </w:rPr>
              <w:t>不</w:t>
            </w:r>
            <w:proofErr w:type="gramEnd"/>
            <w:r w:rsidRPr="00E72E59">
              <w:rPr>
                <w:rFonts w:hAnsi="標楷體" w:hint="eastAsia"/>
              </w:rPr>
              <w:t>穩住民之防範措施、危險物品保管安全之定期查檢。</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訂定工作人員權益相關制度，包括：工作人員差假制度、教育訓練、薪資給付制度、退休撫恤制度、申訴制度、考核獎勵制度、</w:t>
            </w:r>
            <w:proofErr w:type="gramStart"/>
            <w:r w:rsidRPr="00E72E59">
              <w:rPr>
                <w:rFonts w:hAnsi="標楷體" w:hint="eastAsia"/>
              </w:rPr>
              <w:t>勞</w:t>
            </w:r>
            <w:proofErr w:type="gramEnd"/>
            <w:r w:rsidRPr="00E72E59">
              <w:rPr>
                <w:rFonts w:hAnsi="標楷體" w:hint="eastAsia"/>
              </w:rPr>
              <w:t>健保之辦理及身心健康維護措施等。</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確實依據制度執行，並有佐證資料。</w:t>
            </w:r>
          </w:p>
          <w:p w:rsidR="00892A9A" w:rsidRPr="00E72E59" w:rsidRDefault="00892A9A" w:rsidP="00A445A1">
            <w:pPr>
              <w:pStyle w:val="Default"/>
              <w:jc w:val="both"/>
              <w:rPr>
                <w:rFonts w:hAnsi="標楷體"/>
              </w:rPr>
            </w:pPr>
            <w:r w:rsidRPr="00E72E59">
              <w:rPr>
                <w:rFonts w:hAnsi="標楷體"/>
              </w:rPr>
              <w:lastRenderedPageBreak/>
              <w:t>4.</w:t>
            </w:r>
            <w:r w:rsidRPr="00E72E59">
              <w:rPr>
                <w:rFonts w:hAnsi="標楷體" w:hint="eastAsia"/>
              </w:rPr>
              <w:t>至少每年</w:t>
            </w:r>
            <w:r w:rsidRPr="00E72E59">
              <w:rPr>
                <w:rFonts w:hAnsi="標楷體"/>
              </w:rPr>
              <w:t>1</w:t>
            </w:r>
            <w:r w:rsidRPr="00E72E59">
              <w:rPr>
                <w:rFonts w:hAnsi="標楷體" w:hint="eastAsia"/>
              </w:rPr>
              <w:t>次修訂工作手冊及相關制度。</w:t>
            </w:r>
          </w:p>
          <w:p w:rsidR="00892A9A" w:rsidRPr="00E72E59" w:rsidRDefault="00892A9A" w:rsidP="00581D07">
            <w:pPr>
              <w:pStyle w:val="a8"/>
              <w:spacing w:line="276" w:lineRule="auto"/>
              <w:ind w:leftChars="0" w:left="0"/>
              <w:jc w:val="both"/>
              <w:rPr>
                <w:rFonts w:ascii="標楷體" w:eastAsia="標楷體" w:hAnsi="標楷體"/>
                <w:szCs w:val="24"/>
              </w:rPr>
            </w:pPr>
          </w:p>
        </w:tc>
        <w:tc>
          <w:tcPr>
            <w:tcW w:w="1575" w:type="pct"/>
          </w:tcPr>
          <w:p w:rsidR="00892A9A" w:rsidRPr="00E72E59" w:rsidRDefault="00892A9A" w:rsidP="00A445A1">
            <w:pPr>
              <w:pStyle w:val="Default"/>
              <w:jc w:val="both"/>
              <w:rPr>
                <w:rFonts w:hAnsi="標楷體"/>
              </w:rPr>
            </w:pPr>
            <w:r w:rsidRPr="00E72E59">
              <w:rPr>
                <w:rFonts w:hAnsi="標楷體" w:hint="eastAsia"/>
              </w:rPr>
              <w:lastRenderedPageBreak/>
              <w:t>文件檢閱</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hint="eastAsia"/>
              </w:rPr>
              <w:t>現場訪談</w:t>
            </w:r>
            <w:r w:rsidRPr="00E72E59">
              <w:rPr>
                <w:rFonts w:hAnsi="標楷體"/>
              </w:rPr>
              <w:t xml:space="preserve"> </w:t>
            </w:r>
          </w:p>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檢視工作手冊內容及權益相關制度內容。</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請工作人員說明如何執行各項工作、本身之職責、機構中現有之申訴、福利、教育訓練、進用原則及薪資等規定。</w:t>
            </w:r>
          </w:p>
          <w:p w:rsidR="00892A9A" w:rsidRPr="00E72E59" w:rsidRDefault="00892A9A" w:rsidP="00A445A1">
            <w:pPr>
              <w:pStyle w:val="Default"/>
              <w:jc w:val="both"/>
              <w:rPr>
                <w:rFonts w:hAnsi="標楷體"/>
              </w:rPr>
            </w:pPr>
            <w:r w:rsidRPr="00E72E59">
              <w:rPr>
                <w:rFonts w:hAnsi="標楷體"/>
              </w:rPr>
              <w:t>3.</w:t>
            </w:r>
            <w:r w:rsidRPr="00E72E59">
              <w:rPr>
                <w:rFonts w:hAnsi="標楷體" w:hint="eastAsia"/>
              </w:rPr>
              <w:t>工作人員勞保不得以農保等其他保險替代。</w:t>
            </w:r>
          </w:p>
          <w:p w:rsidR="00892A9A" w:rsidRPr="00E72E59" w:rsidRDefault="00892A9A" w:rsidP="00A445A1">
            <w:pPr>
              <w:pStyle w:val="Default"/>
              <w:jc w:val="both"/>
              <w:rPr>
                <w:rFonts w:hAnsi="標楷體"/>
              </w:rPr>
            </w:pPr>
            <w:r w:rsidRPr="00E72E59">
              <w:rPr>
                <w:rFonts w:hAnsi="標楷體"/>
              </w:rPr>
              <w:t>4.</w:t>
            </w:r>
            <w:r w:rsidRPr="00E72E59">
              <w:rPr>
                <w:rFonts w:hAnsi="標楷體" w:hint="eastAsia"/>
              </w:rPr>
              <w:t>身心健康維護措施係指如聚餐、旅遊、</w:t>
            </w:r>
            <w:proofErr w:type="gramStart"/>
            <w:r w:rsidRPr="00E72E59">
              <w:rPr>
                <w:rFonts w:hAnsi="標楷體" w:hint="eastAsia"/>
              </w:rPr>
              <w:t>紓</w:t>
            </w:r>
            <w:proofErr w:type="gramEnd"/>
            <w:r w:rsidRPr="00E72E59">
              <w:rPr>
                <w:rFonts w:hAnsi="標楷體" w:hint="eastAsia"/>
              </w:rPr>
              <w:t>壓講座、健康操</w:t>
            </w:r>
            <w:r w:rsidRPr="00E72E59">
              <w:rPr>
                <w:rFonts w:hAnsi="標楷體"/>
              </w:rPr>
              <w:t>...</w:t>
            </w:r>
            <w:r w:rsidRPr="00E72E59">
              <w:rPr>
                <w:rFonts w:hAnsi="標楷體" w:hint="eastAsia"/>
              </w:rPr>
              <w:t>等。</w:t>
            </w:r>
          </w:p>
          <w:p w:rsidR="00892A9A" w:rsidRPr="00E72E59" w:rsidRDefault="00892A9A" w:rsidP="00581D07">
            <w:pPr>
              <w:pStyle w:val="a8"/>
              <w:spacing w:line="276" w:lineRule="auto"/>
              <w:ind w:leftChars="0" w:left="0"/>
              <w:jc w:val="both"/>
              <w:rPr>
                <w:rFonts w:ascii="標楷體" w:eastAsia="標楷體" w:hAnsi="標楷體"/>
                <w:szCs w:val="24"/>
              </w:rPr>
            </w:pP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t>符合/不符合</w:t>
            </w:r>
          </w:p>
        </w:tc>
        <w:tc>
          <w:tcPr>
            <w:tcW w:w="479" w:type="pct"/>
          </w:tcPr>
          <w:p w:rsidR="00587DAB" w:rsidRDefault="00587DAB" w:rsidP="00587DAB">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□符合</w:t>
            </w:r>
          </w:p>
          <w:p w:rsidR="00892A9A" w:rsidRPr="00E72E59" w:rsidRDefault="00587DAB" w:rsidP="00587DAB">
            <w:pPr>
              <w:jc w:val="both"/>
              <w:rPr>
                <w:rFonts w:ascii="標楷體" w:eastAsia="標楷體" w:hAnsi="標楷體"/>
                <w:szCs w:val="24"/>
              </w:rPr>
            </w:pPr>
            <w:r>
              <w:rPr>
                <w:rFonts w:ascii="標楷體" w:eastAsia="標楷體" w:hAnsi="標楷體" w:hint="eastAsia"/>
                <w:szCs w:val="24"/>
              </w:rPr>
              <w:t>□不符合</w:t>
            </w:r>
          </w:p>
        </w:tc>
      </w:tr>
      <w:tr w:rsidR="00892A9A" w:rsidRPr="00E72E59" w:rsidTr="00892A9A">
        <w:trPr>
          <w:trHeight w:val="823"/>
        </w:trPr>
        <w:tc>
          <w:tcPr>
            <w:tcW w:w="913" w:type="pct"/>
          </w:tcPr>
          <w:p w:rsidR="00892A9A" w:rsidRPr="00E72E59" w:rsidRDefault="00892A9A" w:rsidP="00581D07">
            <w:pPr>
              <w:pStyle w:val="a8"/>
              <w:spacing w:line="276" w:lineRule="auto"/>
              <w:ind w:leftChars="0" w:left="0"/>
              <w:jc w:val="both"/>
              <w:rPr>
                <w:rFonts w:ascii="標楷體" w:eastAsia="標楷體" w:hAnsi="標楷體" w:hint="eastAsia"/>
                <w:b/>
                <w:szCs w:val="24"/>
              </w:rPr>
            </w:pPr>
            <w:r w:rsidRPr="00E72E59">
              <w:rPr>
                <w:rFonts w:ascii="標楷體" w:eastAsia="標楷體" w:hAnsi="標楷體" w:hint="eastAsia"/>
                <w:b/>
                <w:szCs w:val="24"/>
              </w:rPr>
              <w:t>4.2.3</w:t>
            </w:r>
            <w:r w:rsidRPr="00E72E59">
              <w:rPr>
                <w:rFonts w:ascii="標楷體" w:eastAsia="標楷體" w:hAnsi="標楷體" w:hint="eastAsia"/>
                <w:b/>
              </w:rPr>
              <w:t>外籍看護食宿照顧</w:t>
            </w:r>
          </w:p>
        </w:tc>
        <w:tc>
          <w:tcPr>
            <w:tcW w:w="4087" w:type="pct"/>
            <w:gridSpan w:val="4"/>
            <w:shd w:val="clear" w:color="auto" w:fill="auto"/>
          </w:tcPr>
          <w:p w:rsidR="00892A9A" w:rsidRPr="00E72E59" w:rsidRDefault="00892A9A">
            <w:pPr>
              <w:widowControl/>
              <w:rPr>
                <w:rFonts w:ascii="標楷體" w:eastAsia="標楷體" w:hAnsi="標楷體"/>
                <w:szCs w:val="24"/>
              </w:rPr>
            </w:pPr>
            <w:r w:rsidRPr="00E72E59">
              <w:rPr>
                <w:rFonts w:ascii="標楷體" w:eastAsia="標楷體" w:hAnsi="標楷體" w:hint="eastAsia"/>
                <w:szCs w:val="24"/>
              </w:rPr>
              <w:t>經查本市松德精神護理之家，未開放聘用外籍看護，本項指標不適用。</w:t>
            </w:r>
          </w:p>
        </w:tc>
      </w:tr>
      <w:tr w:rsidR="00892A9A" w:rsidRPr="00E72E59" w:rsidTr="00892A9A">
        <w:trPr>
          <w:trHeight w:val="1227"/>
        </w:trPr>
        <w:tc>
          <w:tcPr>
            <w:tcW w:w="913" w:type="pct"/>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4.3</w:t>
            </w:r>
            <w:r w:rsidRPr="00E72E59">
              <w:rPr>
                <w:rFonts w:ascii="標楷體" w:eastAsia="標楷體" w:hAnsi="標楷體" w:hint="eastAsia"/>
                <w:b/>
              </w:rPr>
              <w:t>服務對象團體或社區活動辦理情形</w:t>
            </w:r>
          </w:p>
          <w:p w:rsidR="00892A9A" w:rsidRPr="00E72E59" w:rsidRDefault="00892A9A" w:rsidP="00581D07">
            <w:pPr>
              <w:pStyle w:val="a8"/>
              <w:spacing w:line="276" w:lineRule="auto"/>
              <w:ind w:leftChars="0" w:left="0"/>
              <w:jc w:val="both"/>
              <w:rPr>
                <w:rFonts w:ascii="標楷體" w:eastAsia="標楷體" w:hAnsi="標楷體"/>
                <w:b/>
                <w:szCs w:val="24"/>
              </w:rPr>
            </w:pPr>
          </w:p>
        </w:tc>
        <w:tc>
          <w:tcPr>
            <w:tcW w:w="1423" w:type="pct"/>
          </w:tcPr>
          <w:p w:rsidR="00892A9A" w:rsidRPr="00E72E59" w:rsidRDefault="00892A9A" w:rsidP="00A445A1">
            <w:pPr>
              <w:pStyle w:val="Default"/>
              <w:jc w:val="both"/>
              <w:rPr>
                <w:rFonts w:hAnsi="標楷體"/>
              </w:rPr>
            </w:pPr>
            <w:r w:rsidRPr="00E72E59">
              <w:rPr>
                <w:rFonts w:hAnsi="標楷體"/>
              </w:rPr>
              <w:t>1.</w:t>
            </w:r>
            <w:r w:rsidRPr="00E72E59">
              <w:rPr>
                <w:rFonts w:hAnsi="標楷體" w:hint="eastAsia"/>
              </w:rPr>
              <w:t>訂有辨理各類文康活動或團體工作年度計畫，內容多元，涵蓋動態及靜態活動，並符合服務對象需求，且有鼓勵服務對象參與之策略。</w:t>
            </w:r>
          </w:p>
          <w:p w:rsidR="00892A9A" w:rsidRPr="00E72E59" w:rsidRDefault="00892A9A" w:rsidP="00A445A1">
            <w:pPr>
              <w:pStyle w:val="Default"/>
              <w:jc w:val="both"/>
              <w:rPr>
                <w:rFonts w:hAnsi="標楷體"/>
              </w:rPr>
            </w:pPr>
            <w:r w:rsidRPr="00E72E59">
              <w:rPr>
                <w:rFonts w:hAnsi="標楷體"/>
              </w:rPr>
              <w:t>2.</w:t>
            </w:r>
            <w:r w:rsidRPr="00E72E59">
              <w:rPr>
                <w:rFonts w:hAnsi="標楷體" w:hint="eastAsia"/>
              </w:rPr>
              <w:t>有專人負責或規劃服務對象的個別、團體、社區活動。</w:t>
            </w:r>
            <w:r w:rsidRPr="00E72E59">
              <w:rPr>
                <w:rFonts w:hAnsi="標楷體"/>
              </w:rPr>
              <w:t xml:space="preserve"> </w:t>
            </w:r>
          </w:p>
          <w:p w:rsidR="00892A9A" w:rsidRPr="00E72E59" w:rsidRDefault="00892A9A" w:rsidP="00892A9A">
            <w:pPr>
              <w:pStyle w:val="Default"/>
              <w:jc w:val="both"/>
              <w:rPr>
                <w:rFonts w:hAnsi="標楷體"/>
              </w:rPr>
            </w:pPr>
            <w:r w:rsidRPr="00E72E59">
              <w:rPr>
                <w:rFonts w:hAnsi="標楷體"/>
              </w:rPr>
              <w:t>3.</w:t>
            </w:r>
            <w:r w:rsidRPr="00E72E59">
              <w:rPr>
                <w:rFonts w:hAnsi="標楷體" w:hint="eastAsia"/>
              </w:rPr>
              <w:t>每月至少辦理</w:t>
            </w:r>
            <w:r w:rsidRPr="00E72E59">
              <w:rPr>
                <w:rFonts w:hAnsi="標楷體"/>
              </w:rPr>
              <w:t>1</w:t>
            </w:r>
            <w:r w:rsidRPr="00E72E59">
              <w:rPr>
                <w:rFonts w:hAnsi="標楷體" w:hint="eastAsia"/>
              </w:rPr>
              <w:t>次團體或社區活動</w:t>
            </w:r>
            <w:r w:rsidRPr="00E72E59">
              <w:rPr>
                <w:rFonts w:hAnsi="標楷體"/>
              </w:rPr>
              <w:t>(</w:t>
            </w:r>
            <w:r w:rsidRPr="00E72E59">
              <w:rPr>
                <w:rFonts w:hAnsi="標楷體" w:hint="eastAsia"/>
              </w:rPr>
              <w:t>可配合節慶</w:t>
            </w:r>
            <w:r w:rsidRPr="00E72E59">
              <w:rPr>
                <w:rFonts w:hAnsi="標楷體"/>
              </w:rPr>
              <w:t>)</w:t>
            </w:r>
            <w:r w:rsidRPr="00E72E59">
              <w:rPr>
                <w:rFonts w:hAnsi="標楷體" w:hint="eastAsia"/>
              </w:rPr>
              <w:t>，並有紀錄</w:t>
            </w:r>
            <w:r w:rsidRPr="00E72E59">
              <w:rPr>
                <w:rFonts w:hAnsi="標楷體"/>
              </w:rPr>
              <w:t>(</w:t>
            </w:r>
            <w:r w:rsidRPr="00E72E59">
              <w:rPr>
                <w:rFonts w:hAnsi="標楷體" w:hint="eastAsia"/>
              </w:rPr>
              <w:t>內容包含：活動辦理時間、參加成員、活動內容、活動過程、量與質</w:t>
            </w:r>
            <w:proofErr w:type="gramStart"/>
            <w:r w:rsidRPr="00E72E59">
              <w:rPr>
                <w:rFonts w:hAnsi="標楷體" w:hint="eastAsia"/>
              </w:rPr>
              <w:t>之評值成果</w:t>
            </w:r>
            <w:proofErr w:type="gramEnd"/>
            <w:r w:rsidRPr="00E72E59">
              <w:rPr>
                <w:rFonts w:hAnsi="標楷體" w:hint="eastAsia"/>
              </w:rPr>
              <w:t>、活動照片…等</w:t>
            </w:r>
            <w:r w:rsidRPr="00E72E59">
              <w:rPr>
                <w:rFonts w:hAnsi="標楷體"/>
              </w:rPr>
              <w:t>)</w:t>
            </w:r>
            <w:r w:rsidRPr="00E72E59">
              <w:rPr>
                <w:rFonts w:hAnsi="標楷體" w:hint="eastAsia"/>
              </w:rPr>
              <w:t>，且</w:t>
            </w:r>
            <w:proofErr w:type="gramStart"/>
            <w:r w:rsidRPr="00E72E59">
              <w:rPr>
                <w:rFonts w:hAnsi="標楷體" w:hint="eastAsia"/>
              </w:rPr>
              <w:t>應評值</w:t>
            </w:r>
            <w:proofErr w:type="gramEnd"/>
            <w:r w:rsidRPr="00E72E59">
              <w:rPr>
                <w:rFonts w:hAnsi="標楷體" w:hint="eastAsia"/>
              </w:rPr>
              <w:t>團體活動對服務對象的助益。</w:t>
            </w:r>
          </w:p>
        </w:tc>
        <w:tc>
          <w:tcPr>
            <w:tcW w:w="1575" w:type="pct"/>
          </w:tcPr>
          <w:p w:rsidR="00892A9A" w:rsidRPr="00E72E59" w:rsidRDefault="00892A9A" w:rsidP="00892A9A">
            <w:pPr>
              <w:pStyle w:val="Default"/>
              <w:jc w:val="both"/>
              <w:rPr>
                <w:rFonts w:hAnsi="標楷體"/>
              </w:rPr>
            </w:pPr>
            <w:r w:rsidRPr="00E72E59">
              <w:rPr>
                <w:rFonts w:hAnsi="標楷體" w:hint="eastAsia"/>
              </w:rPr>
              <w:t>文件檢閱</w:t>
            </w:r>
            <w:r w:rsidRPr="00E72E59">
              <w:rPr>
                <w:rFonts w:hAnsi="標楷體"/>
              </w:rPr>
              <w:t xml:space="preserve"> </w:t>
            </w:r>
          </w:p>
          <w:p w:rsidR="00892A9A" w:rsidRPr="00E72E59" w:rsidRDefault="00892A9A" w:rsidP="00892A9A">
            <w:pPr>
              <w:pStyle w:val="Default"/>
              <w:jc w:val="both"/>
              <w:rPr>
                <w:rFonts w:hAnsi="標楷體"/>
              </w:rPr>
            </w:pPr>
            <w:r w:rsidRPr="00E72E59">
              <w:rPr>
                <w:rFonts w:hAnsi="標楷體" w:hint="eastAsia"/>
              </w:rPr>
              <w:t>現場訪談</w:t>
            </w:r>
            <w:r w:rsidRPr="00E72E59">
              <w:rPr>
                <w:rFonts w:hAnsi="標楷體"/>
              </w:rPr>
              <w:t xml:space="preserve"> </w:t>
            </w:r>
          </w:p>
          <w:p w:rsidR="00892A9A" w:rsidRPr="00E72E59" w:rsidRDefault="00892A9A" w:rsidP="00892A9A">
            <w:pPr>
              <w:pStyle w:val="Default"/>
              <w:jc w:val="both"/>
              <w:rPr>
                <w:rFonts w:hAnsi="標楷體"/>
              </w:rPr>
            </w:pPr>
            <w:r w:rsidRPr="00E72E59">
              <w:rPr>
                <w:rFonts w:hAnsi="標楷體"/>
              </w:rPr>
              <w:t>1.</w:t>
            </w:r>
            <w:r w:rsidRPr="00E72E59">
              <w:rPr>
                <w:rFonts w:hAnsi="標楷體" w:hint="eastAsia"/>
              </w:rPr>
              <w:t>檢視社交、活動辦理紀錄。</w:t>
            </w:r>
          </w:p>
          <w:p w:rsidR="00892A9A" w:rsidRPr="00E72E59" w:rsidRDefault="00892A9A" w:rsidP="00892A9A">
            <w:pPr>
              <w:pStyle w:val="Default"/>
              <w:jc w:val="both"/>
              <w:rPr>
                <w:rFonts w:hAnsi="標楷體"/>
              </w:rPr>
            </w:pPr>
            <w:r w:rsidRPr="00E72E59">
              <w:rPr>
                <w:rFonts w:hAnsi="標楷體"/>
              </w:rPr>
              <w:t>2.</w:t>
            </w:r>
            <w:r w:rsidRPr="00E72E59">
              <w:rPr>
                <w:rFonts w:hAnsi="標楷體" w:hint="eastAsia"/>
              </w:rPr>
              <w:t>請教服務對象參與社交、活動之情形。</w:t>
            </w:r>
          </w:p>
          <w:p w:rsidR="00892A9A" w:rsidRPr="00E72E59" w:rsidRDefault="00892A9A" w:rsidP="00892A9A">
            <w:pPr>
              <w:pStyle w:val="Default"/>
              <w:jc w:val="both"/>
              <w:rPr>
                <w:rFonts w:hAnsi="標楷體"/>
              </w:rPr>
            </w:pPr>
            <w:r w:rsidRPr="00E72E59">
              <w:rPr>
                <w:rFonts w:hAnsi="標楷體"/>
              </w:rPr>
              <w:t>3.</w:t>
            </w:r>
            <w:r w:rsidRPr="00E72E59">
              <w:rPr>
                <w:rFonts w:hAnsi="標楷體" w:hint="eastAsia"/>
              </w:rPr>
              <w:t>檢視參與成員之個別評估紀錄。</w:t>
            </w:r>
            <w:r w:rsidRPr="00E72E59">
              <w:rPr>
                <w:rFonts w:hAnsi="標楷體"/>
              </w:rPr>
              <w:t xml:space="preserve"> </w:t>
            </w:r>
          </w:p>
          <w:p w:rsidR="00892A9A" w:rsidRPr="00E72E59" w:rsidRDefault="00892A9A" w:rsidP="00892A9A">
            <w:pPr>
              <w:pStyle w:val="Default"/>
              <w:jc w:val="both"/>
              <w:rPr>
                <w:rFonts w:hAnsi="標楷體"/>
              </w:rPr>
            </w:pPr>
            <w:r w:rsidRPr="00E72E59">
              <w:rPr>
                <w:rFonts w:hAnsi="標楷體"/>
              </w:rPr>
              <w:t>4.</w:t>
            </w:r>
            <w:r w:rsidRPr="00E72E59">
              <w:rPr>
                <w:rFonts w:hAnsi="標楷體" w:hint="eastAsia"/>
              </w:rPr>
              <w:t>如機構為配合政府政策或特殊情形</w:t>
            </w:r>
            <w:r w:rsidRPr="00E72E59">
              <w:rPr>
                <w:rFonts w:hAnsi="標楷體"/>
              </w:rPr>
              <w:t>(</w:t>
            </w:r>
            <w:r w:rsidRPr="00E72E59">
              <w:rPr>
                <w:rFonts w:hAnsi="標楷體" w:hint="eastAsia"/>
              </w:rPr>
              <w:t>如：嚴重特殊傳染性肺炎</w:t>
            </w:r>
            <w:proofErr w:type="gramStart"/>
            <w:r w:rsidRPr="00E72E59">
              <w:rPr>
                <w:rFonts w:hAnsi="標楷體" w:hint="eastAsia"/>
              </w:rPr>
              <w:t>疫</w:t>
            </w:r>
            <w:proofErr w:type="gramEnd"/>
            <w:r w:rsidRPr="00E72E59">
              <w:rPr>
                <w:rFonts w:hAnsi="標楷體" w:hint="eastAsia"/>
              </w:rPr>
              <w:t>情</w:t>
            </w:r>
            <w:r w:rsidRPr="00E72E59">
              <w:rPr>
                <w:rFonts w:hAnsi="標楷體"/>
              </w:rPr>
              <w:t>)</w:t>
            </w:r>
            <w:r w:rsidRPr="00E72E59">
              <w:rPr>
                <w:rFonts w:hAnsi="標楷體" w:hint="eastAsia"/>
              </w:rPr>
              <w:t>需停止辦理每月</w:t>
            </w:r>
            <w:r w:rsidRPr="00E72E59">
              <w:rPr>
                <w:rFonts w:hAnsi="標楷體"/>
              </w:rPr>
              <w:t>1</w:t>
            </w:r>
            <w:r w:rsidRPr="00E72E59">
              <w:rPr>
                <w:rFonts w:hAnsi="標楷體" w:hint="eastAsia"/>
              </w:rPr>
              <w:t>次之團體或社區活動，本項指標得由縣市政府審酌實際情形彈性認定。</w:t>
            </w:r>
          </w:p>
          <w:p w:rsidR="00892A9A" w:rsidRPr="00E72E59" w:rsidRDefault="00892A9A" w:rsidP="00581D07">
            <w:pPr>
              <w:pStyle w:val="a8"/>
              <w:spacing w:line="276" w:lineRule="auto"/>
              <w:ind w:leftChars="0" w:left="0"/>
              <w:jc w:val="both"/>
              <w:rPr>
                <w:rFonts w:ascii="標楷體" w:eastAsia="標楷體" w:hAnsi="標楷體"/>
                <w:szCs w:val="24"/>
              </w:rPr>
            </w:pP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t>符合/不符合</w:t>
            </w:r>
          </w:p>
        </w:tc>
        <w:tc>
          <w:tcPr>
            <w:tcW w:w="479" w:type="pct"/>
          </w:tcPr>
          <w:p w:rsidR="00587DAB" w:rsidRDefault="00587DAB" w:rsidP="00587DAB">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□符合</w:t>
            </w:r>
          </w:p>
          <w:p w:rsidR="00892A9A" w:rsidRPr="00E72E59" w:rsidRDefault="00587DAB" w:rsidP="00587DAB">
            <w:pPr>
              <w:pStyle w:val="a8"/>
              <w:spacing w:line="276" w:lineRule="auto"/>
              <w:ind w:leftChars="0" w:left="0"/>
              <w:jc w:val="both"/>
              <w:rPr>
                <w:rFonts w:ascii="標楷體" w:eastAsia="標楷體" w:hAnsi="標楷體"/>
                <w:szCs w:val="24"/>
              </w:rPr>
            </w:pPr>
            <w:r>
              <w:rPr>
                <w:rFonts w:ascii="標楷體" w:eastAsia="標楷體" w:hAnsi="標楷體" w:hint="eastAsia"/>
                <w:szCs w:val="24"/>
              </w:rPr>
              <w:t>□不符合</w:t>
            </w:r>
          </w:p>
        </w:tc>
      </w:tr>
      <w:tr w:rsidR="00892A9A" w:rsidRPr="00E72E59" w:rsidTr="00587DAB">
        <w:trPr>
          <w:trHeight w:val="1695"/>
        </w:trPr>
        <w:tc>
          <w:tcPr>
            <w:tcW w:w="913" w:type="pct"/>
            <w:tcBorders>
              <w:top w:val="single" w:sz="4" w:space="0" w:color="auto"/>
              <w:bottom w:val="single" w:sz="4" w:space="0" w:color="auto"/>
            </w:tcBorders>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t>4.4</w:t>
            </w:r>
            <w:r w:rsidRPr="00E72E59">
              <w:rPr>
                <w:rFonts w:ascii="標楷體" w:eastAsia="標楷體" w:hAnsi="標楷體" w:hint="eastAsia"/>
                <w:b/>
              </w:rPr>
              <w:t>提升服務對象自我照顧能力之促進或完成擬訂個別化支持計畫</w:t>
            </w:r>
            <w:r w:rsidRPr="00E72E59">
              <w:rPr>
                <w:rFonts w:ascii="標楷體" w:eastAsia="標楷體" w:hAnsi="標楷體"/>
                <w:b/>
              </w:rPr>
              <w:t>(ISP)/</w:t>
            </w:r>
            <w:r w:rsidRPr="00E72E59">
              <w:rPr>
                <w:rFonts w:ascii="標楷體" w:eastAsia="標楷體" w:hAnsi="標楷體" w:hint="eastAsia"/>
                <w:b/>
              </w:rPr>
              <w:t>支持計畫</w:t>
            </w:r>
            <w:r w:rsidRPr="00E72E59">
              <w:rPr>
                <w:rFonts w:ascii="標楷體" w:eastAsia="標楷體" w:hAnsi="標楷體"/>
                <w:b/>
              </w:rPr>
              <w:t xml:space="preserve"> </w:t>
            </w:r>
          </w:p>
        </w:tc>
        <w:tc>
          <w:tcPr>
            <w:tcW w:w="4087" w:type="pct"/>
            <w:gridSpan w:val="4"/>
            <w:tcBorders>
              <w:top w:val="single" w:sz="4" w:space="0" w:color="auto"/>
              <w:bottom w:val="single" w:sz="4" w:space="0" w:color="auto"/>
            </w:tcBorders>
            <w:shd w:val="clear" w:color="auto" w:fill="auto"/>
          </w:tcPr>
          <w:p w:rsidR="00892A9A" w:rsidRPr="00E72E59" w:rsidRDefault="00892A9A">
            <w:pPr>
              <w:widowControl/>
              <w:rPr>
                <w:rFonts w:ascii="標楷體" w:eastAsia="標楷體" w:hAnsi="標楷體"/>
                <w:szCs w:val="24"/>
              </w:rPr>
            </w:pPr>
            <w:r w:rsidRPr="00E72E59">
              <w:rPr>
                <w:rFonts w:ascii="標楷體" w:eastAsia="標楷體" w:hAnsi="標楷體" w:hint="eastAsia"/>
                <w:szCs w:val="24"/>
              </w:rPr>
              <w:t>詢問衛生福利部表示計畫內容未有精神護理之家，本項指標不適用。</w:t>
            </w:r>
          </w:p>
        </w:tc>
      </w:tr>
      <w:tr w:rsidR="00892A9A" w:rsidRPr="00E72E59" w:rsidTr="00892A9A">
        <w:trPr>
          <w:trHeight w:val="705"/>
        </w:trPr>
        <w:tc>
          <w:tcPr>
            <w:tcW w:w="913" w:type="pct"/>
          </w:tcPr>
          <w:p w:rsidR="00892A9A" w:rsidRPr="00E72E59" w:rsidRDefault="00892A9A" w:rsidP="00E72E59">
            <w:pPr>
              <w:pStyle w:val="a8"/>
              <w:spacing w:line="276" w:lineRule="auto"/>
              <w:ind w:leftChars="0" w:left="0"/>
              <w:jc w:val="both"/>
              <w:rPr>
                <w:rFonts w:ascii="標楷體" w:eastAsia="標楷體" w:hAnsi="標楷體"/>
                <w:b/>
                <w:szCs w:val="24"/>
              </w:rPr>
            </w:pPr>
            <w:r w:rsidRPr="00E72E59">
              <w:rPr>
                <w:rFonts w:ascii="標楷體" w:eastAsia="標楷體" w:hAnsi="標楷體" w:hint="eastAsia"/>
                <w:b/>
                <w:szCs w:val="24"/>
              </w:rPr>
              <w:lastRenderedPageBreak/>
              <w:t>4.5</w:t>
            </w:r>
            <w:r w:rsidRPr="00E72E59">
              <w:rPr>
                <w:rFonts w:ascii="標楷體" w:eastAsia="標楷體" w:hAnsi="標楷體" w:hint="eastAsia"/>
                <w:b/>
              </w:rPr>
              <w:t>醫療照顧服務</w:t>
            </w:r>
            <w:r w:rsidRPr="00E72E59">
              <w:rPr>
                <w:rFonts w:ascii="標楷體" w:eastAsia="標楷體" w:hAnsi="標楷體"/>
                <w:b/>
              </w:rPr>
              <w:t xml:space="preserve"> </w:t>
            </w:r>
          </w:p>
        </w:tc>
        <w:tc>
          <w:tcPr>
            <w:tcW w:w="1423" w:type="pct"/>
          </w:tcPr>
          <w:p w:rsidR="00892A9A" w:rsidRPr="00E72E59" w:rsidRDefault="00892A9A" w:rsidP="00892A9A">
            <w:pPr>
              <w:pStyle w:val="Default"/>
              <w:jc w:val="both"/>
              <w:rPr>
                <w:rFonts w:hAnsi="標楷體"/>
              </w:rPr>
            </w:pPr>
            <w:r w:rsidRPr="00E72E59">
              <w:rPr>
                <w:rFonts w:hAnsi="標楷體"/>
              </w:rPr>
              <w:t>1.</w:t>
            </w:r>
            <w:r w:rsidRPr="00E72E59">
              <w:rPr>
                <w:rFonts w:hAnsi="標楷體" w:hint="eastAsia"/>
              </w:rPr>
              <w:t>聘有特約醫師或與醫療院所訂有診察</w:t>
            </w:r>
            <w:r w:rsidRPr="00E72E59">
              <w:rPr>
                <w:rFonts w:hAnsi="標楷體"/>
              </w:rPr>
              <w:t>(</w:t>
            </w:r>
            <w:r w:rsidRPr="00E72E59">
              <w:rPr>
                <w:rFonts w:hAnsi="標楷體" w:hint="eastAsia"/>
              </w:rPr>
              <w:t>巡診</w:t>
            </w:r>
            <w:r w:rsidRPr="00E72E59">
              <w:rPr>
                <w:rFonts w:hAnsi="標楷體"/>
              </w:rPr>
              <w:t>)</w:t>
            </w:r>
            <w:r w:rsidRPr="00E72E59">
              <w:rPr>
                <w:rFonts w:hAnsi="標楷體" w:hint="eastAsia"/>
              </w:rPr>
              <w:t>服務。</w:t>
            </w:r>
          </w:p>
          <w:p w:rsidR="00892A9A" w:rsidRPr="00E72E59" w:rsidRDefault="00892A9A" w:rsidP="00892A9A">
            <w:pPr>
              <w:pStyle w:val="Default"/>
              <w:jc w:val="both"/>
              <w:rPr>
                <w:rFonts w:hAnsi="標楷體"/>
              </w:rPr>
            </w:pPr>
            <w:r w:rsidRPr="00E72E59">
              <w:rPr>
                <w:rFonts w:hAnsi="標楷體"/>
              </w:rPr>
              <w:t>2.</w:t>
            </w:r>
            <w:r w:rsidRPr="00E72E59">
              <w:rPr>
                <w:rFonts w:hAnsi="標楷體" w:hint="eastAsia"/>
              </w:rPr>
              <w:t>能即時處理服務對象健康問題，並有完整紀錄。</w:t>
            </w:r>
          </w:p>
          <w:p w:rsidR="00892A9A" w:rsidRPr="00E72E59" w:rsidRDefault="00892A9A" w:rsidP="00892A9A">
            <w:pPr>
              <w:pStyle w:val="Default"/>
              <w:jc w:val="both"/>
              <w:rPr>
                <w:rFonts w:hAnsi="標楷體"/>
              </w:rPr>
            </w:pPr>
            <w:r w:rsidRPr="00E72E59">
              <w:rPr>
                <w:rFonts w:hAnsi="標楷體"/>
              </w:rPr>
              <w:t>3.</w:t>
            </w:r>
            <w:r w:rsidRPr="00E72E59">
              <w:rPr>
                <w:rFonts w:hAnsi="標楷體" w:hint="eastAsia"/>
              </w:rPr>
              <w:t>依服務對象個別需求提供巡診並檢討醫療處置。</w:t>
            </w:r>
          </w:p>
          <w:p w:rsidR="00892A9A" w:rsidRPr="00E72E59" w:rsidRDefault="00892A9A" w:rsidP="00892A9A">
            <w:pPr>
              <w:pStyle w:val="Default"/>
              <w:jc w:val="both"/>
              <w:rPr>
                <w:rFonts w:hAnsi="標楷體"/>
              </w:rPr>
            </w:pPr>
            <w:r w:rsidRPr="00E72E59">
              <w:rPr>
                <w:rFonts w:hAnsi="標楷體"/>
              </w:rPr>
              <w:t>4.</w:t>
            </w:r>
            <w:r w:rsidRPr="00E72E59">
              <w:rPr>
                <w:rFonts w:hAnsi="標楷體" w:hint="eastAsia"/>
              </w:rPr>
              <w:t>訂有緊急送</w:t>
            </w:r>
            <w:proofErr w:type="gramStart"/>
            <w:r w:rsidRPr="00E72E59">
              <w:rPr>
                <w:rFonts w:hAnsi="標楷體" w:hint="eastAsia"/>
              </w:rPr>
              <w:t>醫</w:t>
            </w:r>
            <w:proofErr w:type="gramEnd"/>
            <w:r w:rsidRPr="00E72E59">
              <w:rPr>
                <w:rFonts w:hAnsi="標楷體" w:hint="eastAsia"/>
              </w:rPr>
              <w:t>辦法及流程，並有明確之醫療資源網絡。</w:t>
            </w:r>
          </w:p>
          <w:p w:rsidR="00892A9A" w:rsidRPr="00E72E59" w:rsidRDefault="00892A9A" w:rsidP="00892A9A">
            <w:pPr>
              <w:pStyle w:val="Default"/>
              <w:jc w:val="both"/>
              <w:rPr>
                <w:rFonts w:hAnsi="標楷體"/>
              </w:rPr>
            </w:pPr>
            <w:r w:rsidRPr="00E72E59">
              <w:rPr>
                <w:rFonts w:hAnsi="標楷體"/>
              </w:rPr>
              <w:t>5.</w:t>
            </w:r>
            <w:r w:rsidRPr="00E72E59">
              <w:rPr>
                <w:rFonts w:hAnsi="標楷體" w:hint="eastAsia"/>
              </w:rPr>
              <w:t>送</w:t>
            </w:r>
            <w:proofErr w:type="gramStart"/>
            <w:r w:rsidRPr="00E72E59">
              <w:rPr>
                <w:rFonts w:hAnsi="標楷體" w:hint="eastAsia"/>
              </w:rPr>
              <w:t>醫</w:t>
            </w:r>
            <w:proofErr w:type="gramEnd"/>
            <w:r w:rsidRPr="00E72E59">
              <w:rPr>
                <w:rFonts w:hAnsi="標楷體" w:hint="eastAsia"/>
              </w:rPr>
              <w:t>前視需要提供必要之急救措施。</w:t>
            </w:r>
          </w:p>
          <w:p w:rsidR="00892A9A" w:rsidRPr="00E72E59" w:rsidRDefault="00892A9A" w:rsidP="00892A9A">
            <w:pPr>
              <w:pStyle w:val="Default"/>
              <w:jc w:val="both"/>
              <w:rPr>
                <w:rFonts w:hAnsi="標楷體"/>
              </w:rPr>
            </w:pPr>
            <w:r w:rsidRPr="00E72E59">
              <w:rPr>
                <w:rFonts w:hAnsi="標楷體"/>
              </w:rPr>
              <w:t>6.</w:t>
            </w:r>
            <w:r w:rsidRPr="00E72E59">
              <w:rPr>
                <w:rFonts w:hAnsi="標楷體" w:hint="eastAsia"/>
              </w:rPr>
              <w:t>服務單位備有緊急送</w:t>
            </w:r>
            <w:proofErr w:type="gramStart"/>
            <w:r w:rsidRPr="00E72E59">
              <w:rPr>
                <w:rFonts w:hAnsi="標楷體" w:hint="eastAsia"/>
              </w:rPr>
              <w:t>醫</w:t>
            </w:r>
            <w:proofErr w:type="gramEnd"/>
            <w:r w:rsidRPr="00E72E59">
              <w:rPr>
                <w:rFonts w:hAnsi="標楷體" w:hint="eastAsia"/>
              </w:rPr>
              <w:t>之交通工具或有救護車合作契約。</w:t>
            </w:r>
          </w:p>
          <w:p w:rsidR="00892A9A" w:rsidRPr="00E72E59" w:rsidRDefault="00892A9A" w:rsidP="00892A9A">
            <w:pPr>
              <w:pStyle w:val="Default"/>
              <w:jc w:val="both"/>
              <w:rPr>
                <w:rFonts w:hAnsi="標楷體"/>
              </w:rPr>
            </w:pPr>
            <w:r w:rsidRPr="00E72E59">
              <w:rPr>
                <w:rFonts w:hAnsi="標楷體"/>
              </w:rPr>
              <w:t>7.</w:t>
            </w:r>
            <w:r w:rsidRPr="00E72E59">
              <w:rPr>
                <w:rFonts w:hAnsi="標楷體" w:hint="eastAsia"/>
              </w:rPr>
              <w:t>緊急就醫服務之紀錄完整。</w:t>
            </w:r>
          </w:p>
          <w:p w:rsidR="00892A9A" w:rsidRPr="00E72E59" w:rsidRDefault="00892A9A" w:rsidP="00892A9A">
            <w:pPr>
              <w:pStyle w:val="Default"/>
              <w:jc w:val="both"/>
              <w:rPr>
                <w:rFonts w:hAnsi="標楷體"/>
              </w:rPr>
            </w:pPr>
            <w:r w:rsidRPr="00E72E59">
              <w:rPr>
                <w:rFonts w:hAnsi="標楷體"/>
              </w:rPr>
              <w:t>8.</w:t>
            </w:r>
            <w:r w:rsidRPr="00E72E59">
              <w:rPr>
                <w:rFonts w:hAnsi="標楷體" w:hint="eastAsia"/>
              </w:rPr>
              <w:t>與家屬即時連</w:t>
            </w:r>
            <w:proofErr w:type="gramStart"/>
            <w:r w:rsidRPr="00E72E59">
              <w:rPr>
                <w:rFonts w:hAnsi="標楷體" w:hint="eastAsia"/>
              </w:rPr>
              <w:t>繫</w:t>
            </w:r>
            <w:proofErr w:type="gramEnd"/>
            <w:r w:rsidRPr="00E72E59">
              <w:rPr>
                <w:rFonts w:hAnsi="標楷體" w:hint="eastAsia"/>
              </w:rPr>
              <w:t>之紀錄。</w:t>
            </w:r>
          </w:p>
          <w:p w:rsidR="00892A9A" w:rsidRPr="00E72E59" w:rsidRDefault="00892A9A" w:rsidP="00581D07">
            <w:pPr>
              <w:pStyle w:val="a8"/>
              <w:spacing w:line="276" w:lineRule="auto"/>
              <w:ind w:leftChars="0" w:left="0"/>
              <w:jc w:val="both"/>
              <w:rPr>
                <w:rFonts w:ascii="標楷體" w:eastAsia="標楷體" w:hAnsi="標楷體"/>
                <w:szCs w:val="24"/>
              </w:rPr>
            </w:pPr>
          </w:p>
        </w:tc>
        <w:tc>
          <w:tcPr>
            <w:tcW w:w="1575" w:type="pct"/>
          </w:tcPr>
          <w:p w:rsidR="00892A9A" w:rsidRPr="00E72E59" w:rsidRDefault="00892A9A" w:rsidP="00892A9A">
            <w:pPr>
              <w:pStyle w:val="Default"/>
              <w:jc w:val="both"/>
              <w:rPr>
                <w:rFonts w:hAnsi="標楷體"/>
              </w:rPr>
            </w:pPr>
            <w:r w:rsidRPr="00E72E59">
              <w:rPr>
                <w:rFonts w:hAnsi="標楷體" w:hint="eastAsia"/>
              </w:rPr>
              <w:t>文件檢閱</w:t>
            </w:r>
            <w:r w:rsidRPr="00E72E59">
              <w:rPr>
                <w:rFonts w:hAnsi="標楷體"/>
              </w:rPr>
              <w:t xml:space="preserve"> </w:t>
            </w:r>
          </w:p>
          <w:p w:rsidR="00892A9A" w:rsidRPr="00E72E59" w:rsidRDefault="00892A9A" w:rsidP="00892A9A">
            <w:pPr>
              <w:pStyle w:val="Default"/>
              <w:jc w:val="both"/>
              <w:rPr>
                <w:rFonts w:hAnsi="標楷體"/>
              </w:rPr>
            </w:pPr>
            <w:r w:rsidRPr="00E72E59">
              <w:rPr>
                <w:rFonts w:hAnsi="標楷體" w:hint="eastAsia"/>
              </w:rPr>
              <w:t>實地察看</w:t>
            </w:r>
            <w:r w:rsidRPr="00E72E59">
              <w:rPr>
                <w:rFonts w:hAnsi="標楷體"/>
              </w:rPr>
              <w:t xml:space="preserve"> </w:t>
            </w:r>
          </w:p>
          <w:p w:rsidR="00892A9A" w:rsidRPr="00E72E59" w:rsidRDefault="00892A9A" w:rsidP="00892A9A">
            <w:pPr>
              <w:pStyle w:val="a8"/>
              <w:spacing w:line="276" w:lineRule="auto"/>
              <w:ind w:leftChars="0" w:left="0"/>
              <w:jc w:val="both"/>
              <w:rPr>
                <w:rFonts w:ascii="標楷體" w:eastAsia="標楷體" w:hAnsi="標楷體"/>
                <w:szCs w:val="24"/>
              </w:rPr>
            </w:pPr>
            <w:r w:rsidRPr="00E72E59">
              <w:rPr>
                <w:rFonts w:ascii="標楷體" w:eastAsia="標楷體" w:hAnsi="標楷體" w:hint="eastAsia"/>
                <w:szCs w:val="24"/>
              </w:rPr>
              <w:t>現場訪談</w:t>
            </w:r>
          </w:p>
          <w:p w:rsidR="00892A9A" w:rsidRPr="00E72E59" w:rsidRDefault="00892A9A" w:rsidP="00892A9A">
            <w:pPr>
              <w:pStyle w:val="Default"/>
              <w:jc w:val="both"/>
              <w:rPr>
                <w:rFonts w:hAnsi="標楷體"/>
              </w:rPr>
            </w:pPr>
            <w:r w:rsidRPr="00E72E59">
              <w:rPr>
                <w:rFonts w:hAnsi="標楷體"/>
              </w:rPr>
              <w:t>1.</w:t>
            </w:r>
            <w:r w:rsidRPr="00E72E59">
              <w:rPr>
                <w:rFonts w:hAnsi="標楷體" w:hint="eastAsia"/>
              </w:rPr>
              <w:t>檢閱機構與特約醫療院所訂定之合約。</w:t>
            </w:r>
          </w:p>
          <w:p w:rsidR="00892A9A" w:rsidRPr="00E72E59" w:rsidRDefault="00892A9A" w:rsidP="00892A9A">
            <w:pPr>
              <w:pStyle w:val="Default"/>
              <w:jc w:val="both"/>
              <w:rPr>
                <w:rFonts w:hAnsi="標楷體"/>
              </w:rPr>
            </w:pPr>
            <w:r w:rsidRPr="00E72E59">
              <w:rPr>
                <w:rFonts w:hAnsi="標楷體"/>
              </w:rPr>
              <w:t>2.</w:t>
            </w:r>
            <w:r w:rsidRPr="00E72E59">
              <w:rPr>
                <w:rFonts w:hAnsi="標楷體" w:hint="eastAsia"/>
              </w:rPr>
              <w:t>抽查檢閱至少</w:t>
            </w:r>
            <w:r w:rsidRPr="00E72E59">
              <w:rPr>
                <w:rFonts w:hAnsi="標楷體"/>
              </w:rPr>
              <w:t>5</w:t>
            </w:r>
            <w:r w:rsidRPr="00E72E59">
              <w:rPr>
                <w:rFonts w:hAnsi="標楷體" w:hint="eastAsia"/>
              </w:rPr>
              <w:t>位服務對象醫師評估紀錄。</w:t>
            </w:r>
          </w:p>
          <w:p w:rsidR="00892A9A" w:rsidRPr="00E72E59" w:rsidRDefault="00892A9A" w:rsidP="00892A9A">
            <w:pPr>
              <w:pStyle w:val="Default"/>
              <w:jc w:val="both"/>
              <w:rPr>
                <w:rFonts w:hAnsi="標楷體"/>
              </w:rPr>
            </w:pPr>
            <w:r w:rsidRPr="00E72E59">
              <w:rPr>
                <w:rFonts w:hAnsi="標楷體"/>
              </w:rPr>
              <w:t>3.</w:t>
            </w:r>
            <w:r w:rsidRPr="00E72E59">
              <w:rPr>
                <w:rFonts w:hAnsi="標楷體" w:hint="eastAsia"/>
              </w:rPr>
              <w:t>請教服務對象醫師巡診之情形。</w:t>
            </w:r>
            <w:r w:rsidRPr="00E72E59">
              <w:rPr>
                <w:rFonts w:hAnsi="標楷體"/>
              </w:rPr>
              <w:t xml:space="preserve"> </w:t>
            </w:r>
          </w:p>
          <w:p w:rsidR="00892A9A" w:rsidRPr="00E72E59" w:rsidRDefault="00892A9A" w:rsidP="00892A9A">
            <w:pPr>
              <w:pStyle w:val="Default"/>
              <w:jc w:val="both"/>
              <w:rPr>
                <w:rFonts w:hAnsi="標楷體"/>
              </w:rPr>
            </w:pPr>
            <w:r w:rsidRPr="00E72E59">
              <w:rPr>
                <w:rFonts w:hAnsi="標楷體"/>
              </w:rPr>
              <w:t>4.</w:t>
            </w:r>
            <w:r w:rsidRPr="00E72E59">
              <w:rPr>
                <w:rFonts w:hAnsi="標楷體" w:hint="eastAsia"/>
              </w:rPr>
              <w:t>檢視緊急送</w:t>
            </w:r>
            <w:proofErr w:type="gramStart"/>
            <w:r w:rsidRPr="00E72E59">
              <w:rPr>
                <w:rFonts w:hAnsi="標楷體" w:hint="eastAsia"/>
              </w:rPr>
              <w:t>醫</w:t>
            </w:r>
            <w:proofErr w:type="gramEnd"/>
            <w:r w:rsidRPr="00E72E59">
              <w:rPr>
                <w:rFonts w:hAnsi="標楷體" w:hint="eastAsia"/>
              </w:rPr>
              <w:t>流程。</w:t>
            </w:r>
          </w:p>
          <w:p w:rsidR="00892A9A" w:rsidRPr="00E72E59" w:rsidRDefault="00892A9A" w:rsidP="00892A9A">
            <w:pPr>
              <w:pStyle w:val="Default"/>
              <w:jc w:val="both"/>
              <w:rPr>
                <w:rFonts w:hAnsi="標楷體"/>
              </w:rPr>
            </w:pPr>
            <w:r w:rsidRPr="00E72E59">
              <w:rPr>
                <w:rFonts w:hAnsi="標楷體"/>
              </w:rPr>
              <w:t>5.</w:t>
            </w:r>
            <w:r w:rsidRPr="00E72E59">
              <w:rPr>
                <w:rFonts w:hAnsi="標楷體" w:hint="eastAsia"/>
              </w:rPr>
              <w:t>特約救護車應備有相關之證明</w:t>
            </w:r>
            <w:r w:rsidRPr="00E72E59">
              <w:rPr>
                <w:rFonts w:hAnsi="標楷體"/>
              </w:rPr>
              <w:t>(</w:t>
            </w:r>
            <w:r w:rsidRPr="00E72E59">
              <w:rPr>
                <w:rFonts w:hAnsi="標楷體" w:hint="eastAsia"/>
              </w:rPr>
              <w:t>含車輛定期保養、人員訓練證明等</w:t>
            </w:r>
            <w:r w:rsidRPr="00E72E59">
              <w:rPr>
                <w:rFonts w:hAnsi="標楷體"/>
              </w:rPr>
              <w:t>)</w:t>
            </w:r>
            <w:r w:rsidRPr="00E72E59">
              <w:rPr>
                <w:rFonts w:hAnsi="標楷體" w:hint="eastAsia"/>
              </w:rPr>
              <w:t>。</w:t>
            </w:r>
          </w:p>
          <w:p w:rsidR="00892A9A" w:rsidRPr="00E72E59" w:rsidRDefault="00892A9A" w:rsidP="00892A9A">
            <w:pPr>
              <w:pStyle w:val="Default"/>
              <w:jc w:val="both"/>
              <w:rPr>
                <w:rFonts w:hAnsi="標楷體"/>
              </w:rPr>
            </w:pPr>
            <w:r w:rsidRPr="00E72E59">
              <w:rPr>
                <w:rFonts w:hAnsi="標楷體"/>
              </w:rPr>
              <w:t>6.</w:t>
            </w:r>
            <w:r w:rsidRPr="00E72E59">
              <w:rPr>
                <w:rFonts w:hAnsi="標楷體" w:hint="eastAsia"/>
              </w:rPr>
              <w:t>檢視就醫服務紀錄與家屬有緊急連</w:t>
            </w:r>
            <w:proofErr w:type="gramStart"/>
            <w:r w:rsidRPr="00E72E59">
              <w:rPr>
                <w:rFonts w:hAnsi="標楷體" w:hint="eastAsia"/>
              </w:rPr>
              <w:t>繫</w:t>
            </w:r>
            <w:proofErr w:type="gramEnd"/>
            <w:r w:rsidRPr="00E72E59">
              <w:rPr>
                <w:rFonts w:hAnsi="標楷體" w:hint="eastAsia"/>
              </w:rPr>
              <w:t>服務紀錄。</w:t>
            </w:r>
            <w:r w:rsidRPr="00E72E59">
              <w:rPr>
                <w:rFonts w:hAnsi="標楷體"/>
              </w:rPr>
              <w:t xml:space="preserve"> </w:t>
            </w:r>
          </w:p>
          <w:p w:rsidR="00892A9A" w:rsidRPr="00E72E59" w:rsidRDefault="00892A9A" w:rsidP="00892A9A">
            <w:pPr>
              <w:pStyle w:val="Default"/>
              <w:jc w:val="both"/>
              <w:rPr>
                <w:rFonts w:hAnsi="標楷體"/>
              </w:rPr>
            </w:pPr>
            <w:r w:rsidRPr="00E72E59">
              <w:rPr>
                <w:rFonts w:hAnsi="標楷體"/>
              </w:rPr>
              <w:t>7.</w:t>
            </w:r>
            <w:r w:rsidRPr="00E72E59">
              <w:rPr>
                <w:rFonts w:hAnsi="標楷體" w:hint="eastAsia"/>
              </w:rPr>
              <w:t>請教工作人員緊急送</w:t>
            </w:r>
            <w:proofErr w:type="gramStart"/>
            <w:r w:rsidRPr="00E72E59">
              <w:rPr>
                <w:rFonts w:hAnsi="標楷體" w:hint="eastAsia"/>
              </w:rPr>
              <w:t>醫</w:t>
            </w:r>
            <w:proofErr w:type="gramEnd"/>
            <w:r w:rsidRPr="00E72E59">
              <w:rPr>
                <w:rFonts w:hAnsi="標楷體" w:hint="eastAsia"/>
              </w:rPr>
              <w:t>時之處理情形。</w:t>
            </w:r>
          </w:p>
          <w:p w:rsidR="00892A9A" w:rsidRPr="00E72E59" w:rsidRDefault="00892A9A" w:rsidP="00892A9A">
            <w:pPr>
              <w:pStyle w:val="a8"/>
              <w:spacing w:line="276" w:lineRule="auto"/>
              <w:ind w:leftChars="0" w:left="0"/>
              <w:jc w:val="both"/>
              <w:rPr>
                <w:rFonts w:ascii="標楷體" w:eastAsia="標楷體" w:hAnsi="標楷體"/>
                <w:szCs w:val="24"/>
              </w:rPr>
            </w:pPr>
          </w:p>
        </w:tc>
        <w:tc>
          <w:tcPr>
            <w:tcW w:w="610" w:type="pct"/>
          </w:tcPr>
          <w:p w:rsidR="00892A9A" w:rsidRPr="00E72E59" w:rsidRDefault="00587DAB" w:rsidP="00581D07">
            <w:pPr>
              <w:pStyle w:val="a8"/>
              <w:spacing w:line="276" w:lineRule="auto"/>
              <w:ind w:leftChars="0" w:left="0"/>
              <w:jc w:val="both"/>
              <w:rPr>
                <w:rFonts w:ascii="標楷體" w:eastAsia="標楷體" w:hAnsi="標楷體"/>
                <w:szCs w:val="24"/>
              </w:rPr>
            </w:pPr>
            <w:r>
              <w:rPr>
                <w:rFonts w:ascii="標楷體" w:eastAsia="標楷體" w:hAnsi="標楷體" w:hint="eastAsia"/>
                <w:szCs w:val="24"/>
              </w:rPr>
              <w:t>符合/不符合</w:t>
            </w:r>
          </w:p>
        </w:tc>
        <w:tc>
          <w:tcPr>
            <w:tcW w:w="479" w:type="pct"/>
          </w:tcPr>
          <w:p w:rsidR="00587DAB" w:rsidRDefault="00587DAB" w:rsidP="00587DAB">
            <w:pPr>
              <w:pStyle w:val="a8"/>
              <w:spacing w:line="276" w:lineRule="auto"/>
              <w:ind w:leftChars="0" w:left="0"/>
              <w:jc w:val="both"/>
              <w:rPr>
                <w:rFonts w:ascii="標楷體" w:eastAsia="標楷體" w:hAnsi="標楷體" w:hint="eastAsia"/>
                <w:szCs w:val="24"/>
              </w:rPr>
            </w:pPr>
            <w:r>
              <w:rPr>
                <w:rFonts w:ascii="標楷體" w:eastAsia="標楷體" w:hAnsi="標楷體" w:hint="eastAsia"/>
                <w:szCs w:val="24"/>
              </w:rPr>
              <w:t>□符合</w:t>
            </w:r>
          </w:p>
          <w:p w:rsidR="00892A9A" w:rsidRPr="00E72E59" w:rsidRDefault="00587DAB" w:rsidP="00587DAB">
            <w:pPr>
              <w:pStyle w:val="a8"/>
              <w:spacing w:line="276" w:lineRule="auto"/>
              <w:ind w:leftChars="0" w:left="0"/>
              <w:jc w:val="both"/>
              <w:rPr>
                <w:rFonts w:ascii="標楷體" w:eastAsia="標楷體" w:hAnsi="標楷體"/>
                <w:szCs w:val="24"/>
              </w:rPr>
            </w:pPr>
            <w:r>
              <w:rPr>
                <w:rFonts w:ascii="標楷體" w:eastAsia="標楷體" w:hAnsi="標楷體" w:hint="eastAsia"/>
                <w:szCs w:val="24"/>
              </w:rPr>
              <w:t>□不符合</w:t>
            </w:r>
            <w:bookmarkStart w:id="0" w:name="_GoBack"/>
            <w:bookmarkEnd w:id="0"/>
          </w:p>
        </w:tc>
      </w:tr>
    </w:tbl>
    <w:p w:rsidR="00DC266D" w:rsidRPr="009E6D6E" w:rsidRDefault="00DC266D" w:rsidP="00892A9A">
      <w:pPr>
        <w:tabs>
          <w:tab w:val="left" w:pos="993"/>
          <w:tab w:val="left" w:pos="1134"/>
        </w:tabs>
        <w:adjustRightInd w:val="0"/>
        <w:snapToGrid w:val="0"/>
        <w:spacing w:beforeLines="50" w:before="180" w:afterLines="50" w:after="180"/>
        <w:jc w:val="both"/>
        <w:rPr>
          <w:rFonts w:ascii="標楷體" w:eastAsia="標楷體" w:hAnsi="標楷體"/>
          <w:sz w:val="22"/>
          <w:u w:val="single"/>
        </w:rPr>
      </w:pPr>
    </w:p>
    <w:sectPr w:rsidR="00DC266D" w:rsidRPr="009E6D6E" w:rsidSect="008A4C81">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2B" w:rsidRDefault="0007182B" w:rsidP="00DC266D">
      <w:r>
        <w:separator/>
      </w:r>
    </w:p>
  </w:endnote>
  <w:endnote w:type="continuationSeparator" w:id="0">
    <w:p w:rsidR="0007182B" w:rsidRDefault="0007182B" w:rsidP="00DC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728655"/>
      <w:docPartObj>
        <w:docPartGallery w:val="Page Numbers (Bottom of Page)"/>
        <w:docPartUnique/>
      </w:docPartObj>
    </w:sdtPr>
    <w:sdtEndPr/>
    <w:sdtContent>
      <w:p w:rsidR="005E3F05" w:rsidRDefault="005E3F05">
        <w:pPr>
          <w:pStyle w:val="a5"/>
          <w:jc w:val="center"/>
        </w:pPr>
        <w:r>
          <w:fldChar w:fldCharType="begin"/>
        </w:r>
        <w:r>
          <w:instrText>PAGE   \* MERGEFORMAT</w:instrText>
        </w:r>
        <w:r>
          <w:fldChar w:fldCharType="separate"/>
        </w:r>
        <w:r w:rsidR="00587DAB" w:rsidRPr="00587DAB">
          <w:rPr>
            <w:noProof/>
            <w:lang w:val="zh-TW"/>
          </w:rPr>
          <w:t>7</w:t>
        </w:r>
        <w:r>
          <w:fldChar w:fldCharType="end"/>
        </w:r>
      </w:p>
    </w:sdtContent>
  </w:sdt>
  <w:p w:rsidR="005E3F05" w:rsidRDefault="005E3F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2B" w:rsidRDefault="0007182B" w:rsidP="00DC266D">
      <w:r>
        <w:separator/>
      </w:r>
    </w:p>
  </w:footnote>
  <w:footnote w:type="continuationSeparator" w:id="0">
    <w:p w:rsidR="0007182B" w:rsidRDefault="0007182B" w:rsidP="00DC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DD"/>
    <w:multiLevelType w:val="hybridMultilevel"/>
    <w:tmpl w:val="CE8C896A"/>
    <w:lvl w:ilvl="0" w:tplc="8FA8BB74">
      <w:start w:val="1"/>
      <w:numFmt w:val="taiwaneseCountingThousand"/>
      <w:lvlText w:val="(%1)"/>
      <w:lvlJc w:val="left"/>
      <w:pPr>
        <w:ind w:left="1666" w:hanging="510"/>
      </w:pPr>
      <w:rPr>
        <w:rFonts w:hint="default"/>
      </w:rPr>
    </w:lvl>
    <w:lvl w:ilvl="1" w:tplc="04090019" w:tentative="1">
      <w:start w:val="1"/>
      <w:numFmt w:val="ideographTraditional"/>
      <w:lvlText w:val="%2、"/>
      <w:lvlJc w:val="left"/>
      <w:pPr>
        <w:ind w:left="2116" w:hanging="480"/>
      </w:pPr>
    </w:lvl>
    <w:lvl w:ilvl="2" w:tplc="0409001B" w:tentative="1">
      <w:start w:val="1"/>
      <w:numFmt w:val="lowerRoman"/>
      <w:lvlText w:val="%3."/>
      <w:lvlJc w:val="right"/>
      <w:pPr>
        <w:ind w:left="2596" w:hanging="480"/>
      </w:pPr>
    </w:lvl>
    <w:lvl w:ilvl="3" w:tplc="0409000F" w:tentative="1">
      <w:start w:val="1"/>
      <w:numFmt w:val="decimal"/>
      <w:lvlText w:val="%4."/>
      <w:lvlJc w:val="left"/>
      <w:pPr>
        <w:ind w:left="3076" w:hanging="480"/>
      </w:pPr>
    </w:lvl>
    <w:lvl w:ilvl="4" w:tplc="04090019" w:tentative="1">
      <w:start w:val="1"/>
      <w:numFmt w:val="ideographTraditional"/>
      <w:lvlText w:val="%5、"/>
      <w:lvlJc w:val="left"/>
      <w:pPr>
        <w:ind w:left="3556" w:hanging="480"/>
      </w:pPr>
    </w:lvl>
    <w:lvl w:ilvl="5" w:tplc="0409001B" w:tentative="1">
      <w:start w:val="1"/>
      <w:numFmt w:val="lowerRoman"/>
      <w:lvlText w:val="%6."/>
      <w:lvlJc w:val="right"/>
      <w:pPr>
        <w:ind w:left="4036" w:hanging="480"/>
      </w:pPr>
    </w:lvl>
    <w:lvl w:ilvl="6" w:tplc="0409000F" w:tentative="1">
      <w:start w:val="1"/>
      <w:numFmt w:val="decimal"/>
      <w:lvlText w:val="%7."/>
      <w:lvlJc w:val="left"/>
      <w:pPr>
        <w:ind w:left="4516" w:hanging="480"/>
      </w:pPr>
    </w:lvl>
    <w:lvl w:ilvl="7" w:tplc="04090019" w:tentative="1">
      <w:start w:val="1"/>
      <w:numFmt w:val="ideographTraditional"/>
      <w:lvlText w:val="%8、"/>
      <w:lvlJc w:val="left"/>
      <w:pPr>
        <w:ind w:left="4996" w:hanging="480"/>
      </w:pPr>
    </w:lvl>
    <w:lvl w:ilvl="8" w:tplc="0409001B" w:tentative="1">
      <w:start w:val="1"/>
      <w:numFmt w:val="lowerRoman"/>
      <w:lvlText w:val="%9."/>
      <w:lvlJc w:val="right"/>
      <w:pPr>
        <w:ind w:left="5476" w:hanging="480"/>
      </w:pPr>
    </w:lvl>
  </w:abstractNum>
  <w:abstractNum w:abstractNumId="1" w15:restartNumberingAfterBreak="0">
    <w:nsid w:val="003C1EAF"/>
    <w:multiLevelType w:val="hybridMultilevel"/>
    <w:tmpl w:val="F1EA5AC6"/>
    <w:lvl w:ilvl="0" w:tplc="28CED024">
      <w:start w:val="1"/>
      <w:numFmt w:val="taiwaneseCountingThousand"/>
      <w:lvlText w:val="（%1）"/>
      <w:lvlJc w:val="left"/>
      <w:pPr>
        <w:tabs>
          <w:tab w:val="num" w:pos="840"/>
        </w:tabs>
        <w:ind w:left="840" w:hanging="840"/>
      </w:pPr>
      <w:rPr>
        <w:rFonts w:cs="Times New Roman" w:hint="eastAsia"/>
      </w:rPr>
    </w:lvl>
    <w:lvl w:ilvl="1" w:tplc="437A346A">
      <w:start w:val="1"/>
      <w:numFmt w:val="decimal"/>
      <w:lvlText w:val="（%2）"/>
      <w:lvlJc w:val="left"/>
      <w:pPr>
        <w:tabs>
          <w:tab w:val="num" w:pos="840"/>
        </w:tabs>
        <w:ind w:left="840" w:hanging="360"/>
      </w:pPr>
      <w:rPr>
        <w:rFonts w:cs="Times New Roman" w:hint="eastAsia"/>
      </w:rPr>
    </w:lvl>
    <w:lvl w:ilvl="2" w:tplc="437A346A">
      <w:start w:val="1"/>
      <w:numFmt w:val="decimal"/>
      <w:lvlText w:val="（%3）"/>
      <w:lvlJc w:val="left"/>
      <w:pPr>
        <w:tabs>
          <w:tab w:val="num" w:pos="1680"/>
        </w:tabs>
        <w:ind w:left="1680" w:hanging="720"/>
      </w:pPr>
      <w:rPr>
        <w:rFonts w:cs="Times New Roman" w:hint="eastAsia"/>
      </w:rPr>
    </w:lvl>
    <w:lvl w:ilvl="3" w:tplc="1B7A5F80">
      <w:start w:val="5"/>
      <w:numFmt w:val="taiwaneseCountingThousand"/>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8585568"/>
    <w:multiLevelType w:val="hybridMultilevel"/>
    <w:tmpl w:val="06D8FE02"/>
    <w:lvl w:ilvl="0" w:tplc="8FA8BB74">
      <w:start w:val="1"/>
      <w:numFmt w:val="taiwaneseCountingThousand"/>
      <w:lvlText w:val="(%1)"/>
      <w:lvlJc w:val="left"/>
      <w:pPr>
        <w:ind w:left="644" w:hanging="36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8BA0768"/>
    <w:multiLevelType w:val="hybridMultilevel"/>
    <w:tmpl w:val="3F7CEDDE"/>
    <w:lvl w:ilvl="0" w:tplc="CF220BE2">
      <w:start w:val="1"/>
      <w:numFmt w:val="taiwaneseCountingThousand"/>
      <w:lvlText w:val="(%1)"/>
      <w:lvlJc w:val="left"/>
      <w:pPr>
        <w:ind w:left="1599" w:hanging="465"/>
      </w:pPr>
      <w:rPr>
        <w:rFonts w:asciiTheme="minorHAnsi" w:hAnsiTheme="minorHAnsi"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9D26F68"/>
    <w:multiLevelType w:val="hybridMultilevel"/>
    <w:tmpl w:val="9A08C85E"/>
    <w:lvl w:ilvl="0" w:tplc="58F660FE">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BC4159A"/>
    <w:multiLevelType w:val="hybridMultilevel"/>
    <w:tmpl w:val="53D216B4"/>
    <w:lvl w:ilvl="0" w:tplc="3AB0FCA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E4C2D7E"/>
    <w:multiLevelType w:val="hybridMultilevel"/>
    <w:tmpl w:val="A32415C0"/>
    <w:lvl w:ilvl="0" w:tplc="75CA37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A63BB5"/>
    <w:multiLevelType w:val="hybridMultilevel"/>
    <w:tmpl w:val="82C68A2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CF6432E"/>
    <w:multiLevelType w:val="hybridMultilevel"/>
    <w:tmpl w:val="3F7CEDDE"/>
    <w:lvl w:ilvl="0" w:tplc="CF220BE2">
      <w:start w:val="1"/>
      <w:numFmt w:val="taiwaneseCountingThousand"/>
      <w:lvlText w:val="(%1)"/>
      <w:lvlJc w:val="left"/>
      <w:pPr>
        <w:ind w:left="1599" w:hanging="465"/>
      </w:pPr>
      <w:rPr>
        <w:rFonts w:asciiTheme="minorHAnsi" w:hAnsiTheme="minorHAnsi"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4BB5530"/>
    <w:multiLevelType w:val="hybridMultilevel"/>
    <w:tmpl w:val="9A08C85E"/>
    <w:lvl w:ilvl="0" w:tplc="58F660FE">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C1733B1"/>
    <w:multiLevelType w:val="hybridMultilevel"/>
    <w:tmpl w:val="53D216B4"/>
    <w:lvl w:ilvl="0" w:tplc="3AB0FCA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F1875AF"/>
    <w:multiLevelType w:val="hybridMultilevel"/>
    <w:tmpl w:val="3C5AA6AE"/>
    <w:lvl w:ilvl="0" w:tplc="1BBC3C0C">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2" w15:restartNumberingAfterBreak="0">
    <w:nsid w:val="32465999"/>
    <w:multiLevelType w:val="hybridMultilevel"/>
    <w:tmpl w:val="53D216B4"/>
    <w:lvl w:ilvl="0" w:tplc="3AB0FCA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5C5180C"/>
    <w:multiLevelType w:val="hybridMultilevel"/>
    <w:tmpl w:val="271A5368"/>
    <w:lvl w:ilvl="0" w:tplc="4ABEAFAA">
      <w:start w:val="1"/>
      <w:numFmt w:val="decimal"/>
      <w:lvlText w:val="（%1）"/>
      <w:lvlJc w:val="left"/>
      <w:pPr>
        <w:ind w:left="1140" w:hanging="480"/>
      </w:pPr>
      <w:rPr>
        <w:rFonts w:cs="Times New Roman" w:hint="eastAsia"/>
        <w:lang w:val="en-US"/>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4" w15:restartNumberingAfterBreak="0">
    <w:nsid w:val="37237787"/>
    <w:multiLevelType w:val="hybridMultilevel"/>
    <w:tmpl w:val="93D6127E"/>
    <w:lvl w:ilvl="0" w:tplc="04090011">
      <w:start w:val="1"/>
      <w:numFmt w:val="upperLetter"/>
      <w:lvlText w:val="%1."/>
      <w:lvlJc w:val="left"/>
      <w:pPr>
        <w:ind w:left="2748" w:hanging="480"/>
      </w:p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5" w15:restartNumberingAfterBreak="0">
    <w:nsid w:val="3AB15CE6"/>
    <w:multiLevelType w:val="hybridMultilevel"/>
    <w:tmpl w:val="9A16B508"/>
    <w:lvl w:ilvl="0" w:tplc="437A346A">
      <w:start w:val="1"/>
      <w:numFmt w:val="decimal"/>
      <w:lvlText w:val="（%1）"/>
      <w:lvlJc w:val="left"/>
      <w:pPr>
        <w:ind w:left="1140" w:hanging="480"/>
      </w:pPr>
      <w:rPr>
        <w:rFonts w:cs="Times New Roman"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6" w15:restartNumberingAfterBreak="0">
    <w:nsid w:val="3BDC24CD"/>
    <w:multiLevelType w:val="hybridMultilevel"/>
    <w:tmpl w:val="12C68808"/>
    <w:lvl w:ilvl="0" w:tplc="04090011">
      <w:start w:val="1"/>
      <w:numFmt w:val="upperLetter"/>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7" w15:restartNumberingAfterBreak="0">
    <w:nsid w:val="3F210957"/>
    <w:multiLevelType w:val="hybridMultilevel"/>
    <w:tmpl w:val="094C1982"/>
    <w:lvl w:ilvl="0" w:tplc="E448620A">
      <w:start w:val="1"/>
      <w:numFmt w:val="decimal"/>
      <w:lvlText w:val="（%1）"/>
      <w:lvlJc w:val="left"/>
      <w:pPr>
        <w:ind w:left="2236" w:hanging="480"/>
      </w:pPr>
      <w:rPr>
        <w:rFonts w:cs="Times New Roman" w:hint="eastAsia"/>
        <w:lang w:val="en-US"/>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15:restartNumberingAfterBreak="0">
    <w:nsid w:val="48036E13"/>
    <w:multiLevelType w:val="hybridMultilevel"/>
    <w:tmpl w:val="53D216B4"/>
    <w:lvl w:ilvl="0" w:tplc="3AB0FCA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0F34B0D"/>
    <w:multiLevelType w:val="hybridMultilevel"/>
    <w:tmpl w:val="C692737C"/>
    <w:lvl w:ilvl="0" w:tplc="A112AEA6">
      <w:start w:val="1"/>
      <w:numFmt w:val="decimal"/>
      <w:lvlText w:val="（%1）"/>
      <w:lvlJc w:val="left"/>
      <w:pPr>
        <w:ind w:left="2415" w:hanging="735"/>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0" w15:restartNumberingAfterBreak="0">
    <w:nsid w:val="551E1515"/>
    <w:multiLevelType w:val="hybridMultilevel"/>
    <w:tmpl w:val="271A5368"/>
    <w:lvl w:ilvl="0" w:tplc="4ABEAFAA">
      <w:start w:val="1"/>
      <w:numFmt w:val="decimal"/>
      <w:lvlText w:val="（%1）"/>
      <w:lvlJc w:val="left"/>
      <w:pPr>
        <w:ind w:left="1140" w:hanging="480"/>
      </w:pPr>
      <w:rPr>
        <w:rFonts w:cs="Times New Roman" w:hint="eastAsia"/>
        <w:lang w:val="en-US"/>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1" w15:restartNumberingAfterBreak="0">
    <w:nsid w:val="584F1545"/>
    <w:multiLevelType w:val="hybridMultilevel"/>
    <w:tmpl w:val="53D216B4"/>
    <w:lvl w:ilvl="0" w:tplc="3AB0FCA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0265BC2"/>
    <w:multiLevelType w:val="hybridMultilevel"/>
    <w:tmpl w:val="454E0FFE"/>
    <w:lvl w:ilvl="0" w:tplc="844270C0">
      <w:start w:val="1"/>
      <w:numFmt w:val="taiwaneseCountingThousand"/>
      <w:lvlText w:val="(%1)"/>
      <w:lvlJc w:val="left"/>
      <w:pPr>
        <w:ind w:left="2085" w:hanging="480"/>
      </w:pPr>
      <w:rPr>
        <w:rFonts w:hint="eastAsia"/>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3" w15:restartNumberingAfterBreak="0">
    <w:nsid w:val="67317DF4"/>
    <w:multiLevelType w:val="hybridMultilevel"/>
    <w:tmpl w:val="454E0FFE"/>
    <w:lvl w:ilvl="0" w:tplc="844270C0">
      <w:start w:val="1"/>
      <w:numFmt w:val="taiwaneseCountingThousand"/>
      <w:lvlText w:val="(%1)"/>
      <w:lvlJc w:val="left"/>
      <w:pPr>
        <w:ind w:left="2085" w:hanging="480"/>
      </w:pPr>
      <w:rPr>
        <w:rFonts w:hint="eastAsia"/>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4" w15:restartNumberingAfterBreak="0">
    <w:nsid w:val="68637873"/>
    <w:multiLevelType w:val="hybridMultilevel"/>
    <w:tmpl w:val="094C1982"/>
    <w:lvl w:ilvl="0" w:tplc="E448620A">
      <w:start w:val="1"/>
      <w:numFmt w:val="decimal"/>
      <w:lvlText w:val="（%1）"/>
      <w:lvlJc w:val="left"/>
      <w:pPr>
        <w:ind w:left="2236" w:hanging="480"/>
      </w:pPr>
      <w:rPr>
        <w:rFonts w:cs="Times New Roman" w:hint="eastAsia"/>
        <w:lang w:val="en-US"/>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5" w15:restartNumberingAfterBreak="0">
    <w:nsid w:val="6A7136AE"/>
    <w:multiLevelType w:val="hybridMultilevel"/>
    <w:tmpl w:val="96D017F6"/>
    <w:lvl w:ilvl="0" w:tplc="76840EA8">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E557DAC"/>
    <w:multiLevelType w:val="hybridMultilevel"/>
    <w:tmpl w:val="53D216B4"/>
    <w:lvl w:ilvl="0" w:tplc="3AB0FCA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C0A69D8"/>
    <w:multiLevelType w:val="hybridMultilevel"/>
    <w:tmpl w:val="7F86C0A2"/>
    <w:lvl w:ilvl="0" w:tplc="04090011">
      <w:start w:val="1"/>
      <w:numFmt w:val="upperLetter"/>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8" w15:restartNumberingAfterBreak="0">
    <w:nsid w:val="7C1328EB"/>
    <w:multiLevelType w:val="hybridMultilevel"/>
    <w:tmpl w:val="CE8C896A"/>
    <w:lvl w:ilvl="0" w:tplc="8FA8BB74">
      <w:start w:val="1"/>
      <w:numFmt w:val="taiwaneseCountingThousand"/>
      <w:lvlText w:val="(%1)"/>
      <w:lvlJc w:val="left"/>
      <w:pPr>
        <w:ind w:left="1950" w:hanging="51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7D933C4F"/>
    <w:multiLevelType w:val="hybridMultilevel"/>
    <w:tmpl w:val="EEE0C012"/>
    <w:lvl w:ilvl="0" w:tplc="3BE2AFC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F433FC"/>
    <w:multiLevelType w:val="hybridMultilevel"/>
    <w:tmpl w:val="3468D6A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29"/>
  </w:num>
  <w:num w:numId="2">
    <w:abstractNumId w:val="5"/>
  </w:num>
  <w:num w:numId="3">
    <w:abstractNumId w:val="28"/>
  </w:num>
  <w:num w:numId="4">
    <w:abstractNumId w:val="18"/>
  </w:num>
  <w:num w:numId="5">
    <w:abstractNumId w:val="12"/>
  </w:num>
  <w:num w:numId="6">
    <w:abstractNumId w:val="6"/>
  </w:num>
  <w:num w:numId="7">
    <w:abstractNumId w:val="26"/>
  </w:num>
  <w:num w:numId="8">
    <w:abstractNumId w:val="0"/>
  </w:num>
  <w:num w:numId="9">
    <w:abstractNumId w:val="10"/>
  </w:num>
  <w:num w:numId="10">
    <w:abstractNumId w:val="25"/>
  </w:num>
  <w:num w:numId="11">
    <w:abstractNumId w:val="9"/>
  </w:num>
  <w:num w:numId="12">
    <w:abstractNumId w:val="3"/>
  </w:num>
  <w:num w:numId="13">
    <w:abstractNumId w:val="1"/>
  </w:num>
  <w:num w:numId="14">
    <w:abstractNumId w:val="30"/>
  </w:num>
  <w:num w:numId="15">
    <w:abstractNumId w:val="15"/>
  </w:num>
  <w:num w:numId="16">
    <w:abstractNumId w:val="19"/>
  </w:num>
  <w:num w:numId="17">
    <w:abstractNumId w:val="20"/>
  </w:num>
  <w:num w:numId="18">
    <w:abstractNumId w:val="13"/>
  </w:num>
  <w:num w:numId="19">
    <w:abstractNumId w:val="8"/>
  </w:num>
  <w:num w:numId="20">
    <w:abstractNumId w:val="2"/>
  </w:num>
  <w:num w:numId="21">
    <w:abstractNumId w:val="23"/>
  </w:num>
  <w:num w:numId="22">
    <w:abstractNumId w:val="11"/>
  </w:num>
  <w:num w:numId="23">
    <w:abstractNumId w:val="7"/>
  </w:num>
  <w:num w:numId="24">
    <w:abstractNumId w:val="14"/>
  </w:num>
  <w:num w:numId="25">
    <w:abstractNumId w:val="17"/>
  </w:num>
  <w:num w:numId="26">
    <w:abstractNumId w:val="16"/>
  </w:num>
  <w:num w:numId="27">
    <w:abstractNumId w:val="27"/>
  </w:num>
  <w:num w:numId="28">
    <w:abstractNumId w:val="4"/>
  </w:num>
  <w:num w:numId="29">
    <w:abstractNumId w:val="22"/>
  </w:num>
  <w:num w:numId="30">
    <w:abstractNumId w:val="24"/>
  </w:num>
  <w:num w:numId="3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0D"/>
    <w:rsid w:val="0000409B"/>
    <w:rsid w:val="000117AC"/>
    <w:rsid w:val="00032320"/>
    <w:rsid w:val="0004007B"/>
    <w:rsid w:val="0004079E"/>
    <w:rsid w:val="00065520"/>
    <w:rsid w:val="0007182B"/>
    <w:rsid w:val="00074B01"/>
    <w:rsid w:val="000779DF"/>
    <w:rsid w:val="00084323"/>
    <w:rsid w:val="000B3C07"/>
    <w:rsid w:val="000C1868"/>
    <w:rsid w:val="000F1DFF"/>
    <w:rsid w:val="0012223A"/>
    <w:rsid w:val="00123E77"/>
    <w:rsid w:val="001651B9"/>
    <w:rsid w:val="00171B68"/>
    <w:rsid w:val="00173241"/>
    <w:rsid w:val="0017478A"/>
    <w:rsid w:val="00194E08"/>
    <w:rsid w:val="001961E2"/>
    <w:rsid w:val="001A074A"/>
    <w:rsid w:val="001A2338"/>
    <w:rsid w:val="001B5B77"/>
    <w:rsid w:val="001E061C"/>
    <w:rsid w:val="00212F53"/>
    <w:rsid w:val="00222388"/>
    <w:rsid w:val="002400B7"/>
    <w:rsid w:val="0024416C"/>
    <w:rsid w:val="002446DA"/>
    <w:rsid w:val="00250D08"/>
    <w:rsid w:val="00271AE9"/>
    <w:rsid w:val="00282F49"/>
    <w:rsid w:val="002975E7"/>
    <w:rsid w:val="002C2C83"/>
    <w:rsid w:val="002D52A9"/>
    <w:rsid w:val="002F12FE"/>
    <w:rsid w:val="002F61D7"/>
    <w:rsid w:val="00301AA8"/>
    <w:rsid w:val="00310C5B"/>
    <w:rsid w:val="00312539"/>
    <w:rsid w:val="00313E24"/>
    <w:rsid w:val="003462EE"/>
    <w:rsid w:val="00367037"/>
    <w:rsid w:val="00370E5C"/>
    <w:rsid w:val="00381FD9"/>
    <w:rsid w:val="00382CA3"/>
    <w:rsid w:val="00391BCD"/>
    <w:rsid w:val="00394F1A"/>
    <w:rsid w:val="003A058F"/>
    <w:rsid w:val="003B637D"/>
    <w:rsid w:val="003C3C17"/>
    <w:rsid w:val="003C6488"/>
    <w:rsid w:val="003C79CE"/>
    <w:rsid w:val="003E07E0"/>
    <w:rsid w:val="003F31E8"/>
    <w:rsid w:val="003F3D7A"/>
    <w:rsid w:val="00433169"/>
    <w:rsid w:val="00455EA1"/>
    <w:rsid w:val="00460AEC"/>
    <w:rsid w:val="0046244C"/>
    <w:rsid w:val="00466E76"/>
    <w:rsid w:val="0047040F"/>
    <w:rsid w:val="00494789"/>
    <w:rsid w:val="00497063"/>
    <w:rsid w:val="004A0526"/>
    <w:rsid w:val="004A4C62"/>
    <w:rsid w:val="004A706F"/>
    <w:rsid w:val="004D52D6"/>
    <w:rsid w:val="004D5CA4"/>
    <w:rsid w:val="004E4A87"/>
    <w:rsid w:val="004F00B8"/>
    <w:rsid w:val="004F5FDE"/>
    <w:rsid w:val="00533D63"/>
    <w:rsid w:val="00540310"/>
    <w:rsid w:val="005515ED"/>
    <w:rsid w:val="00552DFE"/>
    <w:rsid w:val="00581D07"/>
    <w:rsid w:val="00587DAB"/>
    <w:rsid w:val="005A67C6"/>
    <w:rsid w:val="005A7F1C"/>
    <w:rsid w:val="005B6FB1"/>
    <w:rsid w:val="005C3664"/>
    <w:rsid w:val="005C4EDF"/>
    <w:rsid w:val="005C79C4"/>
    <w:rsid w:val="005E3572"/>
    <w:rsid w:val="005E3F05"/>
    <w:rsid w:val="005E55F8"/>
    <w:rsid w:val="005F1092"/>
    <w:rsid w:val="005F24D4"/>
    <w:rsid w:val="00604B4E"/>
    <w:rsid w:val="00624DA9"/>
    <w:rsid w:val="006272AA"/>
    <w:rsid w:val="00655440"/>
    <w:rsid w:val="00661837"/>
    <w:rsid w:val="00665653"/>
    <w:rsid w:val="00666237"/>
    <w:rsid w:val="00683150"/>
    <w:rsid w:val="006B7708"/>
    <w:rsid w:val="006E1AD9"/>
    <w:rsid w:val="006E3BAD"/>
    <w:rsid w:val="0070184B"/>
    <w:rsid w:val="00701B21"/>
    <w:rsid w:val="007138EA"/>
    <w:rsid w:val="0071543F"/>
    <w:rsid w:val="007310BE"/>
    <w:rsid w:val="00743D00"/>
    <w:rsid w:val="00750874"/>
    <w:rsid w:val="007550DD"/>
    <w:rsid w:val="0076477A"/>
    <w:rsid w:val="007B2685"/>
    <w:rsid w:val="007B5D4E"/>
    <w:rsid w:val="007E09A4"/>
    <w:rsid w:val="007E0A6C"/>
    <w:rsid w:val="007F5370"/>
    <w:rsid w:val="00811A05"/>
    <w:rsid w:val="008155BF"/>
    <w:rsid w:val="008275D4"/>
    <w:rsid w:val="00840513"/>
    <w:rsid w:val="00843B3C"/>
    <w:rsid w:val="00846871"/>
    <w:rsid w:val="00862215"/>
    <w:rsid w:val="0086391E"/>
    <w:rsid w:val="008707D4"/>
    <w:rsid w:val="00892178"/>
    <w:rsid w:val="00892A9A"/>
    <w:rsid w:val="008A4C81"/>
    <w:rsid w:val="008A5783"/>
    <w:rsid w:val="008B5555"/>
    <w:rsid w:val="008B567F"/>
    <w:rsid w:val="008D4526"/>
    <w:rsid w:val="008D4DF1"/>
    <w:rsid w:val="00941307"/>
    <w:rsid w:val="00947FDE"/>
    <w:rsid w:val="00956E39"/>
    <w:rsid w:val="00964FD1"/>
    <w:rsid w:val="009654E2"/>
    <w:rsid w:val="00965A36"/>
    <w:rsid w:val="009E6D6E"/>
    <w:rsid w:val="009F1F74"/>
    <w:rsid w:val="009F3451"/>
    <w:rsid w:val="00A35B5C"/>
    <w:rsid w:val="00A445A1"/>
    <w:rsid w:val="00A53018"/>
    <w:rsid w:val="00A625EA"/>
    <w:rsid w:val="00AD4343"/>
    <w:rsid w:val="00B05B4E"/>
    <w:rsid w:val="00B26A80"/>
    <w:rsid w:val="00B33F7C"/>
    <w:rsid w:val="00B9022C"/>
    <w:rsid w:val="00BB6DDD"/>
    <w:rsid w:val="00BE70DF"/>
    <w:rsid w:val="00BF2BBE"/>
    <w:rsid w:val="00BF499C"/>
    <w:rsid w:val="00BF791E"/>
    <w:rsid w:val="00C03B0D"/>
    <w:rsid w:val="00C077A8"/>
    <w:rsid w:val="00C15AB5"/>
    <w:rsid w:val="00C2288D"/>
    <w:rsid w:val="00C50D99"/>
    <w:rsid w:val="00C65C42"/>
    <w:rsid w:val="00C70035"/>
    <w:rsid w:val="00C70259"/>
    <w:rsid w:val="00C75C1F"/>
    <w:rsid w:val="00C80709"/>
    <w:rsid w:val="00C86476"/>
    <w:rsid w:val="00C904EE"/>
    <w:rsid w:val="00C95EDE"/>
    <w:rsid w:val="00CA4F4C"/>
    <w:rsid w:val="00CB123A"/>
    <w:rsid w:val="00CB42E0"/>
    <w:rsid w:val="00CB7D93"/>
    <w:rsid w:val="00CC3030"/>
    <w:rsid w:val="00CE3168"/>
    <w:rsid w:val="00CE435B"/>
    <w:rsid w:val="00CE710C"/>
    <w:rsid w:val="00CF5B80"/>
    <w:rsid w:val="00D02E5A"/>
    <w:rsid w:val="00D048B6"/>
    <w:rsid w:val="00D36273"/>
    <w:rsid w:val="00D45126"/>
    <w:rsid w:val="00D50164"/>
    <w:rsid w:val="00D5238A"/>
    <w:rsid w:val="00D60BF0"/>
    <w:rsid w:val="00D615DC"/>
    <w:rsid w:val="00D61865"/>
    <w:rsid w:val="00D61E3C"/>
    <w:rsid w:val="00D6323A"/>
    <w:rsid w:val="00DA1F11"/>
    <w:rsid w:val="00DA4C23"/>
    <w:rsid w:val="00DB0876"/>
    <w:rsid w:val="00DB39F4"/>
    <w:rsid w:val="00DC266D"/>
    <w:rsid w:val="00DC6A38"/>
    <w:rsid w:val="00DD34ED"/>
    <w:rsid w:val="00DD49F6"/>
    <w:rsid w:val="00E0390B"/>
    <w:rsid w:val="00E158A0"/>
    <w:rsid w:val="00E40F47"/>
    <w:rsid w:val="00E63203"/>
    <w:rsid w:val="00E72E59"/>
    <w:rsid w:val="00E860CB"/>
    <w:rsid w:val="00EA03C8"/>
    <w:rsid w:val="00EE7099"/>
    <w:rsid w:val="00F13FA7"/>
    <w:rsid w:val="00F23BEA"/>
    <w:rsid w:val="00F33D8A"/>
    <w:rsid w:val="00F47FE0"/>
    <w:rsid w:val="00FA3A88"/>
    <w:rsid w:val="00FB2814"/>
    <w:rsid w:val="00FB4733"/>
    <w:rsid w:val="00FF4B8C"/>
    <w:rsid w:val="00FF62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C0464"/>
  <w15:docId w15:val="{AFFABD16-EA09-40BE-BB59-D73B82F9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66D"/>
    <w:pPr>
      <w:tabs>
        <w:tab w:val="center" w:pos="4153"/>
        <w:tab w:val="right" w:pos="8306"/>
      </w:tabs>
      <w:snapToGrid w:val="0"/>
    </w:pPr>
    <w:rPr>
      <w:sz w:val="20"/>
      <w:szCs w:val="20"/>
    </w:rPr>
  </w:style>
  <w:style w:type="character" w:customStyle="1" w:styleId="a4">
    <w:name w:val="頁首 字元"/>
    <w:basedOn w:val="a0"/>
    <w:link w:val="a3"/>
    <w:uiPriority w:val="99"/>
    <w:rsid w:val="00DC266D"/>
    <w:rPr>
      <w:sz w:val="20"/>
      <w:szCs w:val="20"/>
    </w:rPr>
  </w:style>
  <w:style w:type="paragraph" w:styleId="a5">
    <w:name w:val="footer"/>
    <w:basedOn w:val="a"/>
    <w:link w:val="a6"/>
    <w:uiPriority w:val="99"/>
    <w:unhideWhenUsed/>
    <w:rsid w:val="00DC266D"/>
    <w:pPr>
      <w:tabs>
        <w:tab w:val="center" w:pos="4153"/>
        <w:tab w:val="right" w:pos="8306"/>
      </w:tabs>
      <w:snapToGrid w:val="0"/>
    </w:pPr>
    <w:rPr>
      <w:sz w:val="20"/>
      <w:szCs w:val="20"/>
    </w:rPr>
  </w:style>
  <w:style w:type="character" w:customStyle="1" w:styleId="a6">
    <w:name w:val="頁尾 字元"/>
    <w:basedOn w:val="a0"/>
    <w:link w:val="a5"/>
    <w:uiPriority w:val="99"/>
    <w:rsid w:val="00DC266D"/>
    <w:rPr>
      <w:sz w:val="20"/>
      <w:szCs w:val="20"/>
    </w:rPr>
  </w:style>
  <w:style w:type="table" w:styleId="a7">
    <w:name w:val="Table Grid"/>
    <w:basedOn w:val="a1"/>
    <w:uiPriority w:val="59"/>
    <w:rsid w:val="00DC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卑南壹,詳細說明,Footnote Sam,List Paragraph (numbered (a)),Text,Noise heading,RUS List,Rec para,Dot pt,F5 List Paragraph,No Spacing1,List Paragraph Char Char Char,Indicator Text,Numbered Para 1,Recommendation,numbered,L,表名,picture,List Paragraph"/>
    <w:basedOn w:val="a"/>
    <w:link w:val="a9"/>
    <w:qFormat/>
    <w:rsid w:val="004A0526"/>
    <w:pPr>
      <w:ind w:leftChars="200" w:left="480"/>
    </w:pPr>
  </w:style>
  <w:style w:type="character" w:customStyle="1" w:styleId="a9">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8"/>
    <w:uiPriority w:val="99"/>
    <w:qFormat/>
    <w:locked/>
    <w:rsid w:val="00DC6A38"/>
  </w:style>
  <w:style w:type="paragraph" w:styleId="aa">
    <w:name w:val="Balloon Text"/>
    <w:basedOn w:val="a"/>
    <w:link w:val="ab"/>
    <w:uiPriority w:val="99"/>
    <w:semiHidden/>
    <w:unhideWhenUsed/>
    <w:rsid w:val="00C65C4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65C4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D5CA4"/>
    <w:rPr>
      <w:sz w:val="18"/>
      <w:szCs w:val="18"/>
    </w:rPr>
  </w:style>
  <w:style w:type="paragraph" w:styleId="ad">
    <w:name w:val="annotation text"/>
    <w:basedOn w:val="a"/>
    <w:link w:val="ae"/>
    <w:uiPriority w:val="99"/>
    <w:semiHidden/>
    <w:unhideWhenUsed/>
    <w:rsid w:val="004D5CA4"/>
  </w:style>
  <w:style w:type="character" w:customStyle="1" w:styleId="ae">
    <w:name w:val="註解文字 字元"/>
    <w:basedOn w:val="a0"/>
    <w:link w:val="ad"/>
    <w:uiPriority w:val="99"/>
    <w:semiHidden/>
    <w:rsid w:val="004D5CA4"/>
  </w:style>
  <w:style w:type="paragraph" w:styleId="af">
    <w:name w:val="annotation subject"/>
    <w:basedOn w:val="ad"/>
    <w:next w:val="ad"/>
    <w:link w:val="af0"/>
    <w:uiPriority w:val="99"/>
    <w:semiHidden/>
    <w:unhideWhenUsed/>
    <w:rsid w:val="004D5CA4"/>
    <w:rPr>
      <w:b/>
      <w:bCs/>
    </w:rPr>
  </w:style>
  <w:style w:type="character" w:customStyle="1" w:styleId="af0">
    <w:name w:val="註解主旨 字元"/>
    <w:basedOn w:val="ae"/>
    <w:link w:val="af"/>
    <w:uiPriority w:val="99"/>
    <w:semiHidden/>
    <w:rsid w:val="004D5CA4"/>
    <w:rPr>
      <w:b/>
      <w:bCs/>
    </w:rPr>
  </w:style>
  <w:style w:type="paragraph" w:customStyle="1" w:styleId="Default">
    <w:name w:val="Default"/>
    <w:rsid w:val="008A4C8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922B-FA84-417B-A5D6-62E13034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謝若涵</dc:creator>
  <cp:lastModifiedBy>張容菁</cp:lastModifiedBy>
  <cp:revision>5</cp:revision>
  <cp:lastPrinted>2020-04-22T09:22:00Z</cp:lastPrinted>
  <dcterms:created xsi:type="dcterms:W3CDTF">2020-06-18T08:27:00Z</dcterms:created>
  <dcterms:modified xsi:type="dcterms:W3CDTF">2020-06-18T10:07:00Z</dcterms:modified>
</cp:coreProperties>
</file>