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E" w:rsidRPr="0048743E" w:rsidRDefault="0048743E" w:rsidP="0048743E">
      <w:pPr>
        <w:snapToGrid w:val="0"/>
        <w:spacing w:before="120"/>
        <w:jc w:val="center"/>
        <w:rPr>
          <w:rFonts w:ascii="標楷體" w:eastAsia="標楷體" w:hAnsi="標楷體" w:cs="Times New Roman"/>
          <w:b/>
          <w:bCs/>
          <w:color w:val="0000FF"/>
          <w:kern w:val="28"/>
          <w:sz w:val="48"/>
          <w:szCs w:val="48"/>
          <w:lang w:val="zh-TW"/>
        </w:rPr>
      </w:pPr>
      <w:bookmarkStart w:id="0" w:name="_GoBack"/>
      <w:bookmarkEnd w:id="0"/>
      <w:r w:rsidRPr="0048743E">
        <w:rPr>
          <w:rFonts w:ascii="標楷體" w:eastAsia="標楷體" w:hAnsi="標楷體" w:cs="Times New Roman" w:hint="eastAsia"/>
          <w:b/>
          <w:bCs/>
          <w:color w:val="0000FF"/>
          <w:kern w:val="28"/>
          <w:sz w:val="48"/>
          <w:szCs w:val="48"/>
          <w:lang w:val="zh-TW"/>
        </w:rPr>
        <w:t>風雨試驗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</w:rPr>
      </w:pPr>
    </w:p>
    <w:p w:rsid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鋁門窗的性能，以</w:t>
      </w:r>
    </w:p>
    <w:p w:rsid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CNS 11526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門窗抗風壓性試驗法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、</w:t>
      </w:r>
    </w:p>
    <w:p w:rsid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CNS 11527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門窗氣密性試驗法及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FF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CNS 11528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門窗水密性試驗法及隔音性能進行試驗。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b/>
          <w:bCs/>
          <w:color w:val="7030A0"/>
          <w:kern w:val="28"/>
          <w:sz w:val="36"/>
          <w:szCs w:val="36"/>
          <w:lang w:val="zh-TW"/>
        </w:rPr>
        <w:t>抗風壓性能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：指門窗構件在承受風壓下，允許變形範圍內所能承受</w:t>
      </w:r>
      <w:proofErr w:type="gramStart"/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的荷載能力</w:t>
      </w:r>
      <w:proofErr w:type="gramEnd"/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分為五個等級：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160kgf/m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200kgf/m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240kgf/m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280kgf/m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lang w:val="en"/>
        </w:rPr>
        <w:t>360kgf/m</w:t>
      </w:r>
      <w:r w:rsidRPr="0048743E">
        <w:rPr>
          <w:rFonts w:ascii="標楷體" w:eastAsia="標楷體" w:hAnsi="標楷體" w:cs="Times New Roman"/>
          <w:color w:val="00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b/>
          <w:bCs/>
          <w:color w:val="7030A0"/>
          <w:kern w:val="28"/>
          <w:sz w:val="36"/>
          <w:szCs w:val="36"/>
          <w:lang w:val="zh-TW"/>
        </w:rPr>
        <w:t>氣密性能</w:t>
      </w:r>
      <w:r w:rsidRPr="0048743E">
        <w:rPr>
          <w:rFonts w:ascii="標楷體" w:eastAsia="標楷體" w:hAnsi="標楷體" w:cs="Times New Roman" w:hint="eastAsia"/>
          <w:color w:val="7030A0"/>
          <w:kern w:val="28"/>
          <w:sz w:val="36"/>
          <w:szCs w:val="36"/>
          <w:lang w:val="zh-TW"/>
        </w:rPr>
        <w:t>：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指門窗關閉下，阻止外空氣滲入室內及空氣溢出的能力。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</w:pP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分為三個等級：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3"/>
        </w:smartTagP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lang w:val="en"/>
          </w:rPr>
          <w:t>2m</w:t>
        </w: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vertAlign w:val="superscript"/>
            <w:lang w:val="en"/>
          </w:rPr>
          <w:t>3</w:t>
        </w:r>
      </w:smartTag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．</w:t>
      </w:r>
      <w:proofErr w:type="spellStart"/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hr</w:t>
      </w:r>
      <w:proofErr w:type="spellEnd"/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3"/>
        </w:smartTagP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lang w:val="en"/>
          </w:rPr>
          <w:t>8m</w:t>
        </w: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vertAlign w:val="superscript"/>
            <w:lang w:val="en"/>
          </w:rPr>
          <w:t>3</w:t>
        </w:r>
      </w:smartTag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．</w:t>
      </w:r>
      <w:proofErr w:type="spellStart"/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hr</w:t>
      </w:r>
      <w:proofErr w:type="spellEnd"/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3"/>
        </w:smartTagP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lang w:val="en"/>
          </w:rPr>
          <w:t>30m</w:t>
        </w:r>
        <w:r w:rsidRPr="0048743E">
          <w:rPr>
            <w:rFonts w:ascii="標楷體" w:eastAsia="標楷體" w:hAnsi="標楷體" w:cs="Times New Roman"/>
            <w:color w:val="FF0000"/>
            <w:kern w:val="28"/>
            <w:sz w:val="36"/>
            <w:szCs w:val="36"/>
            <w:vertAlign w:val="superscript"/>
            <w:lang w:val="en"/>
          </w:rPr>
          <w:t>3</w:t>
        </w:r>
      </w:smartTag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．</w:t>
      </w:r>
      <w:proofErr w:type="spellStart"/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hr</w:t>
      </w:r>
      <w:proofErr w:type="spellEnd"/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b/>
          <w:bCs/>
          <w:color w:val="7030A0"/>
          <w:kern w:val="28"/>
          <w:sz w:val="36"/>
          <w:szCs w:val="36"/>
          <w:lang w:val="zh-TW"/>
        </w:rPr>
        <w:t>水密性能</w:t>
      </w:r>
      <w:r w:rsidRPr="0048743E">
        <w:rPr>
          <w:rFonts w:ascii="標楷體" w:eastAsia="標楷體" w:hAnsi="標楷體" w:cs="Times New Roman" w:hint="eastAsia"/>
          <w:color w:val="7030A0"/>
          <w:kern w:val="28"/>
          <w:sz w:val="36"/>
          <w:szCs w:val="36"/>
          <w:lang w:val="zh-TW"/>
        </w:rPr>
        <w:t>：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指在風雨中門窗關閉下，防止雨水滲入室內的能力。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分為四個等級：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 xml:space="preserve">15 </w:t>
      </w:r>
      <w:proofErr w:type="spellStart"/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kgf</w:t>
      </w:r>
      <w:proofErr w:type="spellEnd"/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25kgf/m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35kgf/m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、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lang w:val="en"/>
        </w:rPr>
        <w:t>50kgf/m</w:t>
      </w:r>
      <w:r w:rsidRPr="0048743E">
        <w:rPr>
          <w:rFonts w:ascii="標楷體" w:eastAsia="標楷體" w:hAnsi="標楷體" w:cs="Times New Roman"/>
          <w:color w:val="FF0000"/>
          <w:kern w:val="28"/>
          <w:sz w:val="36"/>
          <w:szCs w:val="36"/>
          <w:vertAlign w:val="superscript"/>
          <w:lang w:val="en"/>
        </w:rPr>
        <w:t>2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b/>
          <w:bCs/>
          <w:color w:val="000000"/>
          <w:kern w:val="28"/>
          <w:sz w:val="36"/>
          <w:szCs w:val="36"/>
          <w:lang w:val="zh-TW"/>
        </w:rPr>
        <w:t>隔音性能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：與氣密影響的條件相同，且與玻璃材質種類有關。</w:t>
      </w:r>
    </w:p>
    <w:p w:rsidR="0048743E" w:rsidRPr="0048743E" w:rsidRDefault="0048743E" w:rsidP="0048743E">
      <w:pPr>
        <w:snapToGrid w:val="0"/>
        <w:rPr>
          <w:rFonts w:ascii="標楷體" w:eastAsia="標楷體" w:hAnsi="標楷體" w:cs="Times New Roman"/>
          <w:color w:val="000000"/>
          <w:kern w:val="28"/>
          <w:sz w:val="36"/>
          <w:szCs w:val="36"/>
          <w:lang w:val="zh-TW"/>
        </w:rPr>
      </w:pP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 xml:space="preserve">一般為：強化玻璃 優於 膠合玻璃 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再優於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 xml:space="preserve"> 雙層玻璃 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再優於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 xml:space="preserve"> 普通平板玻璃 </w:t>
      </w:r>
      <w:r w:rsidRPr="0048743E">
        <w:rPr>
          <w:rFonts w:ascii="標楷體" w:eastAsia="標楷體" w:hAnsi="標楷體" w:cs="Times New Roman" w:hint="eastAsia"/>
          <w:color w:val="FF0000"/>
          <w:kern w:val="28"/>
          <w:sz w:val="36"/>
          <w:szCs w:val="36"/>
          <w:lang w:val="zh-TW"/>
        </w:rPr>
        <w:t>再優於</w:t>
      </w:r>
      <w:r w:rsidRPr="0048743E">
        <w:rPr>
          <w:rFonts w:ascii="標楷體" w:eastAsia="標楷體" w:hAnsi="標楷體" w:cs="Times New Roman" w:hint="eastAsia"/>
          <w:color w:val="000000"/>
          <w:kern w:val="28"/>
          <w:sz w:val="36"/>
          <w:szCs w:val="36"/>
          <w:lang w:val="zh-TW"/>
        </w:rPr>
        <w:t>磨光玻璃 。</w:t>
      </w:r>
    </w:p>
    <w:p w:rsidR="0048743E" w:rsidRPr="0048743E" w:rsidRDefault="0048743E" w:rsidP="0048743E">
      <w:pPr>
        <w:snapToGrid w:val="0"/>
        <w:rPr>
          <w:rFonts w:ascii="Times New Roman" w:eastAsia="新細明體" w:hAnsi="Times New Roman" w:cs="Times New Roman"/>
          <w:color w:val="000000"/>
          <w:kern w:val="28"/>
          <w:sz w:val="20"/>
          <w:szCs w:val="20"/>
          <w:lang w:val="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04"/>
        <w:gridCol w:w="1559"/>
        <w:gridCol w:w="1559"/>
        <w:gridCol w:w="2268"/>
        <w:gridCol w:w="1418"/>
      </w:tblGrid>
      <w:tr w:rsidR="0048743E" w:rsidRPr="0048743E" w:rsidTr="0048743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43E" w:rsidRPr="0048743E" w:rsidRDefault="0048743E" w:rsidP="0048743E">
            <w:pPr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抗風壓</w:t>
            </w:r>
            <w:proofErr w:type="spell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kgf</w:t>
            </w:r>
            <w:proofErr w:type="spellEnd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 xml:space="preserve">/ </w:t>
            </w:r>
            <w:proofErr w:type="gram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氣密性</w:t>
            </w:r>
            <w:proofErr w:type="gram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㎡</w:t>
            </w:r>
            <w:proofErr w:type="gramEnd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/h</w:t>
            </w:r>
            <w:proofErr w:type="gram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水密性</w:t>
            </w:r>
            <w:proofErr w:type="spell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kgf</w:t>
            </w:r>
            <w:proofErr w:type="spellEnd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 xml:space="preserve">/ </w:t>
            </w:r>
            <w:proofErr w:type="gramStart"/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風速M/S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風力分級</w:t>
            </w:r>
          </w:p>
        </w:tc>
      </w:tr>
      <w:tr w:rsidR="0048743E" w:rsidRPr="0048743E" w:rsidTr="0048743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43E" w:rsidRPr="0048743E" w:rsidRDefault="0048743E" w:rsidP="0048743E">
            <w:pPr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  <w:p w:rsidR="0048743E" w:rsidRPr="0048743E" w:rsidRDefault="0048743E" w:rsidP="0048743E">
            <w:pPr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 w:hint="eastAsia"/>
                <w:color w:val="000000"/>
                <w:kern w:val="28"/>
                <w:sz w:val="44"/>
                <w:szCs w:val="44"/>
              </w:rPr>
              <w:t>等級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15.5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7</w:t>
            </w:r>
          </w:p>
        </w:tc>
      </w:tr>
      <w:tr w:rsidR="0048743E" w:rsidRPr="0048743E" w:rsidTr="0048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3E" w:rsidRPr="0048743E" w:rsidRDefault="0048743E" w:rsidP="004874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8</w:t>
            </w:r>
          </w:p>
        </w:tc>
      </w:tr>
      <w:tr w:rsidR="0048743E" w:rsidRPr="0048743E" w:rsidTr="0048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3E" w:rsidRPr="0048743E" w:rsidRDefault="0048743E" w:rsidP="004874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9</w:t>
            </w:r>
          </w:p>
        </w:tc>
      </w:tr>
      <w:tr w:rsidR="0048743E" w:rsidRPr="0048743E" w:rsidTr="0048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3E" w:rsidRPr="0048743E" w:rsidRDefault="0048743E" w:rsidP="004874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23.7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  <w:t>9</w:t>
            </w:r>
          </w:p>
        </w:tc>
      </w:tr>
      <w:tr w:rsidR="0048743E" w:rsidRPr="0048743E" w:rsidTr="0048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3E" w:rsidRPr="0048743E" w:rsidRDefault="0048743E" w:rsidP="004874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  <w:t>28.3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E" w:rsidRPr="0048743E" w:rsidRDefault="0048743E" w:rsidP="0048743E">
            <w:pPr>
              <w:jc w:val="center"/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</w:pPr>
            <w:r w:rsidRPr="0048743E">
              <w:rPr>
                <w:rFonts w:ascii="Times New Roman" w:eastAsia="新細明體" w:hAnsi="Times New Roman" w:cs="Times New Roman"/>
                <w:color w:val="FF0000"/>
                <w:kern w:val="28"/>
                <w:sz w:val="44"/>
                <w:szCs w:val="44"/>
              </w:rPr>
              <w:t>10</w:t>
            </w:r>
          </w:p>
        </w:tc>
      </w:tr>
    </w:tbl>
    <w:p w:rsidR="0048743E" w:rsidRPr="0048743E" w:rsidRDefault="0048743E" w:rsidP="0048743E">
      <w:pPr>
        <w:widowControl/>
        <w:snapToGrid w:val="0"/>
        <w:rPr>
          <w:rFonts w:ascii="Times New Roman" w:eastAsia="新細明體" w:hAnsi="Times New Roman" w:cs="Times New Roman"/>
          <w:color w:val="000000"/>
          <w:kern w:val="28"/>
          <w:sz w:val="44"/>
          <w:szCs w:val="44"/>
        </w:rPr>
      </w:pPr>
    </w:p>
    <w:p w:rsidR="0048743E" w:rsidRPr="0048743E" w:rsidRDefault="0048743E" w:rsidP="0048743E">
      <w:pPr>
        <w:snapToGrid w:val="0"/>
        <w:rPr>
          <w:rFonts w:ascii="新細明體" w:eastAsia="新細明體" w:hAnsi="新細明體" w:cs="Times New Roman"/>
          <w:color w:val="000000"/>
          <w:kern w:val="28"/>
          <w:sz w:val="44"/>
          <w:szCs w:val="44"/>
        </w:rPr>
      </w:pPr>
    </w:p>
    <w:p w:rsidR="0048743E" w:rsidRPr="0048743E" w:rsidRDefault="0048743E" w:rsidP="0048743E">
      <w:pPr>
        <w:widowControl/>
        <w:snapToGrid w:val="0"/>
        <w:rPr>
          <w:rFonts w:ascii="Times New Roman" w:eastAsia="新細明體" w:hAnsi="Times New Roman" w:cs="Times New Roman"/>
          <w:color w:val="000000"/>
          <w:kern w:val="28"/>
          <w:szCs w:val="24"/>
        </w:rPr>
      </w:pPr>
    </w:p>
    <w:p w:rsidR="00F41A99" w:rsidRDefault="000D237A"/>
    <w:sectPr w:rsidR="00F41A99" w:rsidSect="00E50581">
      <w:pgSz w:w="11906" w:h="16838" w:code="9"/>
      <w:pgMar w:top="357" w:right="748" w:bottom="357" w:left="539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E"/>
    <w:rsid w:val="000D237A"/>
    <w:rsid w:val="0048743E"/>
    <w:rsid w:val="0061686D"/>
    <w:rsid w:val="00AC6442"/>
    <w:rsid w:val="00E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2</cp:revision>
  <dcterms:created xsi:type="dcterms:W3CDTF">2012-08-18T06:18:00Z</dcterms:created>
  <dcterms:modified xsi:type="dcterms:W3CDTF">2012-08-19T07:45:00Z</dcterms:modified>
</cp:coreProperties>
</file>