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09" w:rsidRPr="00E26C1F" w:rsidRDefault="00774B09" w:rsidP="00774B09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26C1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社福機構撰寫颱風應變計畫</w:t>
      </w:r>
    </w:p>
    <w:p w:rsidR="00774B09" w:rsidRPr="00E26C1F" w:rsidRDefault="00774B09" w:rsidP="00774B09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26C1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項目說明</w:t>
      </w:r>
    </w:p>
    <w:p w:rsidR="003C0218" w:rsidRPr="00E26C1F" w:rsidRDefault="003C0218" w:rsidP="00774B09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E26C1F">
        <w:rPr>
          <w:rFonts w:ascii="標楷體" w:eastAsia="標楷體" w:hAnsi="標楷體" w:hint="eastAsia"/>
          <w:color w:val="000000" w:themeColor="text1"/>
        </w:rPr>
        <w:t>應變計畫</w:t>
      </w:r>
      <w:r w:rsidR="002B1BA4" w:rsidRPr="00E26C1F">
        <w:rPr>
          <w:rFonts w:ascii="標楷體" w:eastAsia="標楷體" w:hAnsi="標楷體" w:hint="eastAsia"/>
          <w:color w:val="000000" w:themeColor="text1"/>
        </w:rPr>
        <w:t>書之撰寫</w:t>
      </w:r>
      <w:r w:rsidRPr="00E26C1F">
        <w:rPr>
          <w:rFonts w:ascii="標楷體" w:eastAsia="標楷體" w:hAnsi="標楷體" w:hint="eastAsia"/>
          <w:color w:val="000000" w:themeColor="text1"/>
        </w:rPr>
        <w:t>目的在</w:t>
      </w:r>
      <w:r w:rsidR="00B52D9E" w:rsidRPr="00E26C1F">
        <w:rPr>
          <w:rFonts w:ascii="標楷體" w:eastAsia="標楷體" w:hAnsi="標楷體" w:hint="eastAsia"/>
          <w:color w:val="000000" w:themeColor="text1"/>
        </w:rPr>
        <w:t>引導機構進行災前準備工作，</w:t>
      </w:r>
      <w:r w:rsidRPr="00E26C1F">
        <w:rPr>
          <w:rFonts w:ascii="標楷體" w:eastAsia="標楷體" w:hAnsi="標楷體" w:hint="eastAsia"/>
          <w:color w:val="000000" w:themeColor="text1"/>
        </w:rPr>
        <w:t>使得機構本身具有災害應變的能力，</w:t>
      </w:r>
      <w:r w:rsidR="00B52D9E" w:rsidRPr="00E26C1F">
        <w:rPr>
          <w:rFonts w:ascii="標楷體" w:eastAsia="標楷體" w:hAnsi="標楷體" w:hint="eastAsia"/>
          <w:color w:val="000000" w:themeColor="text1"/>
        </w:rPr>
        <w:t>降低災時機構財產損失並保障住民生命安全。</w:t>
      </w:r>
    </w:p>
    <w:p w:rsidR="001F3745" w:rsidRPr="00E26C1F" w:rsidRDefault="00774B09" w:rsidP="00774B09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E26C1F">
        <w:rPr>
          <w:rFonts w:ascii="標楷體" w:eastAsia="標楷體" w:hAnsi="標楷體" w:hint="eastAsia"/>
          <w:color w:val="000000" w:themeColor="text1"/>
        </w:rPr>
        <w:t>以下所列之項目為颱風應變計畫撰寫時，應考量之面向，撰寫者應逐項考量(必要時可召開會議決定各項目之填寫內容)並撰寫成冊，提供機構內所有員工</w:t>
      </w:r>
      <w:r w:rsidR="00B52D9E" w:rsidRPr="00E26C1F">
        <w:rPr>
          <w:rFonts w:ascii="標楷體" w:eastAsia="標楷體" w:hAnsi="標楷體" w:hint="eastAsia"/>
          <w:color w:val="000000" w:themeColor="text1"/>
        </w:rPr>
        <w:t>、</w:t>
      </w:r>
      <w:r w:rsidRPr="00E26C1F">
        <w:rPr>
          <w:rFonts w:ascii="標楷體" w:eastAsia="標楷體" w:hAnsi="標楷體" w:hint="eastAsia"/>
          <w:color w:val="000000" w:themeColor="text1"/>
        </w:rPr>
        <w:t>住民、住民家屬</w:t>
      </w:r>
      <w:r w:rsidR="00B52D9E" w:rsidRPr="00E26C1F">
        <w:rPr>
          <w:rFonts w:ascii="標楷體" w:eastAsia="標楷體" w:hAnsi="標楷體" w:hint="eastAsia"/>
          <w:color w:val="000000" w:themeColor="text1"/>
        </w:rPr>
        <w:t>及主管機關</w:t>
      </w:r>
      <w:r w:rsidRPr="00E26C1F">
        <w:rPr>
          <w:rFonts w:ascii="標楷體" w:eastAsia="標楷體" w:hAnsi="標楷體" w:hint="eastAsia"/>
          <w:color w:val="000000" w:themeColor="text1"/>
        </w:rPr>
        <w:t>參考。</w:t>
      </w:r>
    </w:p>
    <w:p w:rsidR="00774B09" w:rsidRPr="00E26C1F" w:rsidRDefault="00774B09" w:rsidP="00774B09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E26C1F">
        <w:rPr>
          <w:rFonts w:ascii="標楷體" w:eastAsia="標楷體" w:hAnsi="標楷體" w:hint="eastAsia"/>
          <w:color w:val="000000" w:themeColor="text1"/>
        </w:rPr>
        <w:t>應變計畫撰寫時，應考量各項目撰寫內容之可操作性及實用性(確實對災害減輕有幫助)，因此若個別機構有其特殊需求，也應一併考量</w:t>
      </w:r>
      <w:r w:rsidR="003C0218" w:rsidRPr="00E26C1F">
        <w:rPr>
          <w:rFonts w:ascii="標楷體" w:eastAsia="標楷體" w:hAnsi="標楷體" w:hint="eastAsia"/>
          <w:color w:val="000000" w:themeColor="text1"/>
        </w:rPr>
        <w:t>，</w:t>
      </w:r>
      <w:r w:rsidRPr="00E26C1F">
        <w:rPr>
          <w:rFonts w:ascii="標楷體" w:eastAsia="標楷體" w:hAnsi="標楷體" w:hint="eastAsia"/>
          <w:color w:val="000000" w:themeColor="text1"/>
        </w:rPr>
        <w:t>寫入應變計畫書中。</w:t>
      </w:r>
    </w:p>
    <w:p w:rsidR="003E6C0B" w:rsidRPr="00E26C1F" w:rsidRDefault="003E6C0B" w:rsidP="00774B09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E26C1F">
        <w:rPr>
          <w:rFonts w:ascii="標楷體" w:eastAsia="標楷體" w:hAnsi="標楷體" w:hint="eastAsia"/>
          <w:color w:val="000000" w:themeColor="text1"/>
        </w:rPr>
        <w:t>經機構核定之颱風應變計畫應安排演練時間，確保各項工作之可操作性及加強人員之訓練，在應變期間才能真正發揮效用。</w:t>
      </w:r>
    </w:p>
    <w:p w:rsidR="00F24A34" w:rsidRPr="00E26C1F" w:rsidRDefault="00B57D7A" w:rsidP="00774B09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E26C1F">
        <w:rPr>
          <w:rFonts w:ascii="標楷體" w:eastAsia="標楷體" w:hAnsi="標楷體" w:hint="eastAsia"/>
          <w:color w:val="000000" w:themeColor="text1"/>
        </w:rPr>
        <w:t>各項目內容若為原有之文件，例：廠商契約內容或空間平面圖等，可</w:t>
      </w:r>
      <w:r w:rsidR="00F24A34" w:rsidRPr="00E26C1F">
        <w:rPr>
          <w:rFonts w:ascii="標楷體" w:eastAsia="標楷體" w:hAnsi="標楷體" w:hint="eastAsia"/>
          <w:color w:val="000000" w:themeColor="text1"/>
        </w:rPr>
        <w:t>列為應變計畫書之附件。</w:t>
      </w:r>
    </w:p>
    <w:p w:rsidR="00774B09" w:rsidRPr="00E26C1F" w:rsidRDefault="00774B09" w:rsidP="003C0218">
      <w:pPr>
        <w:pStyle w:val="a4"/>
        <w:ind w:leftChars="0" w:left="284"/>
        <w:rPr>
          <w:color w:val="000000" w:themeColor="text1"/>
        </w:rPr>
      </w:pPr>
    </w:p>
    <w:tbl>
      <w:tblPr>
        <w:tblStyle w:val="a3"/>
        <w:tblpPr w:leftFromText="181" w:rightFromText="181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4"/>
        <w:gridCol w:w="3004"/>
        <w:gridCol w:w="4324"/>
      </w:tblGrid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tcBorders>
              <w:top w:val="single" w:sz="18" w:space="0" w:color="auto"/>
              <w:left w:val="single" w:sz="18" w:space="0" w:color="auto"/>
            </w:tcBorders>
          </w:tcPr>
          <w:p w:rsidR="003C0218" w:rsidRPr="00E26C1F" w:rsidRDefault="003C0218" w:rsidP="001C504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3004" w:type="dxa"/>
            <w:tcBorders>
              <w:top w:val="single" w:sz="18" w:space="0" w:color="auto"/>
            </w:tcBorders>
          </w:tcPr>
          <w:p w:rsidR="003C0218" w:rsidRPr="00E26C1F" w:rsidRDefault="003C0218" w:rsidP="001C504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4324" w:type="dxa"/>
            <w:tcBorders>
              <w:top w:val="single" w:sz="18" w:space="0" w:color="auto"/>
              <w:right w:val="single" w:sz="18" w:space="0" w:color="auto"/>
            </w:tcBorders>
          </w:tcPr>
          <w:p w:rsidR="003C0218" w:rsidRPr="00E26C1F" w:rsidRDefault="002B1BA4" w:rsidP="001C5041">
            <w:pPr>
              <w:ind w:leftChars="-45" w:left="-10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項目說明</w:t>
            </w:r>
            <w:r w:rsidR="003C0218"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 w:val="restart"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機構資料</w:t>
            </w: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機構名稱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全名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機構地址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五都更名後為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準</w:t>
            </w:r>
            <w:proofErr w:type="gramEnd"/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機構設立日期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機構組織架構圖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空間平面圖(內、外部空間)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B57D7A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核定</w:t>
            </w:r>
            <w:r w:rsidR="003C0218"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床位類型與床位數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日、夜間工作人員數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本國籍/外國籍工作人員數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 w:val="restart"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人員資料</w:t>
            </w: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機構員工名冊(含負責人、行政管理人員及照護工作人員等之姓名、職稱、電話及地址等)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82348A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若為機構本身固有之文件，應考量災時若有需求應如何妥善取得加以運用。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住民名冊(內含姓名、家屬電話、家屬地址等)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82348A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同上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應變計畫撰寫者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建議機構內應組織小組共同討論應變計畫後再撰寫成冊，且應變計畫內容應符合機構內部可操作性為主，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勿花而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不實。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核定者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指機構內部核定應變計畫之最高主管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負責啟動應變機制者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指有權決定應變啟動與否及何時啟動者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應變指揮官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指啟動應變機制後的決策者與指揮者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tcBorders>
              <w:left w:val="single" w:sz="18" w:space="0" w:color="auto"/>
            </w:tcBorders>
          </w:tcPr>
          <w:p w:rsidR="003C0218" w:rsidRPr="00E26C1F" w:rsidRDefault="00B57D7A" w:rsidP="001C5041">
            <w:pPr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適用時間</w:t>
            </w: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開始實施時間</w:t>
            </w:r>
          </w:p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計畫變更頻率(建議每兩年更新一次)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82348A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應變計畫核定後，應設立實施日期，並向機構同仁做應變計畫內容之說明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 w:val="restart"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緊急聯絡網</w:t>
            </w: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外援</w:t>
            </w:r>
            <w:r w:rsidR="00B57D7A"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(行政)</w:t>
            </w: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單位名冊(窗口姓名、電話及地址)及其協助項目(分工項目)</w:t>
            </w:r>
          </w:p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即指平時和機構已有建立的支援單位或救援單位，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可於災時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提供必要協助。例：縣市應變中心、119、鄉鎮公所、村里長、消防分隊、民間團體、水、電公司、提供撤離交通工具者、醫院、紅十字會、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社會處、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其他可後送的機構等。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緊急聯絡網組織圖</w:t>
            </w:r>
          </w:p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(含單位名稱、窗口姓名與電話)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B57D7A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方便機構同仁了解外援者與機構間之關係</w:t>
            </w:r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、另可製成圖示公告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(含緊急連絡窗口與電話)</w:t>
            </w:r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proofErr w:type="gramStart"/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可於災時</w:t>
            </w:r>
            <w:proofErr w:type="gramEnd"/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快速查詢電話使用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環境檢視</w:t>
            </w: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找出可能致災的環境特徵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若機構過去已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有過受災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經驗，即可針對過去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災害因素進行機構環境之危險評估，若機構未曾受災，則盡可能發覺機構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周圍環境是否有導致機構危險的環境特徵，例如：地勢低窪、河堤旁、山坡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地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旁、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大溝曲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或魚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塭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旁等)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 w:val="restart"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受災經驗</w:t>
            </w: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颱風事件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例：凡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娜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比颱風</w:t>
            </w:r>
            <w:r w:rsidR="002D4495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、柯羅莎颱風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時間(年/月)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例：</w:t>
            </w:r>
            <w:r w:rsidR="002D4495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2010/9、2007/10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受災情況(例：淹水深度</w:t>
            </w:r>
          </w:p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淹水</w:t>
            </w:r>
            <w:proofErr w:type="gramStart"/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多久、</w:t>
            </w:r>
            <w:proofErr w:type="gramEnd"/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交通中斷、受困、停電等情況)</w:t>
            </w:r>
          </w:p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2D4495" w:rsidP="00B57D7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每次</w:t>
            </w:r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受災情況請詳細描寫(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什</w:t>
            </w:r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麼時間點發生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什</w:t>
            </w:r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麼事)，使得機構同仁能具體了解萬一發生類似災害時，會有哪些情況發生。</w:t>
            </w:r>
            <w:proofErr w:type="gramStart"/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此外，</w:t>
            </w:r>
            <w:proofErr w:type="gramEnd"/>
            <w:r w:rsidR="003C0218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機構應針對過去受災事件進行檢討，才能針對受災原因提出應變對策與改善方針。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撤離情況(含撤離時間點與撤離</w:t>
            </w:r>
            <w:proofErr w:type="gramStart"/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多久)</w:t>
            </w:r>
            <w:proofErr w:type="gramEnd"/>
            <w:r w:rsidR="00B57D7A"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及改善方法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在過去的受災經驗中，是否有過撤離經驗，請詳細描寫撤離過程的細節與撤離經驗中發現不足的地方，以及目前是否有改善方法。</w:t>
            </w:r>
          </w:p>
        </w:tc>
      </w:tr>
      <w:tr w:rsidR="00E26C1F" w:rsidRPr="00E26C1F" w:rsidTr="00B57D7A">
        <w:trPr>
          <w:cantSplit/>
          <w:trHeight w:val="4009"/>
          <w:tblHeader/>
        </w:trPr>
        <w:tc>
          <w:tcPr>
            <w:tcW w:w="1194" w:type="dxa"/>
            <w:tcBorders>
              <w:left w:val="single" w:sz="18" w:space="0" w:color="auto"/>
              <w:bottom w:val="single" w:sz="4" w:space="0" w:color="auto"/>
            </w:tcBorders>
          </w:tcPr>
          <w:p w:rsidR="00353189" w:rsidRPr="00E26C1F" w:rsidRDefault="003C0218" w:rsidP="001C50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颱風</w:t>
            </w:r>
          </w:p>
          <w:p w:rsidR="00353189" w:rsidRPr="00E26C1F" w:rsidRDefault="003C0218" w:rsidP="001C50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或</w:t>
            </w:r>
          </w:p>
          <w:p w:rsidR="00353189" w:rsidRPr="00E26C1F" w:rsidRDefault="003C0218" w:rsidP="001C50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災情</w:t>
            </w:r>
          </w:p>
          <w:p w:rsidR="003C0218" w:rsidRPr="00E26C1F" w:rsidRDefault="003C0218" w:rsidP="001C50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資訊來源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3C0218" w:rsidRPr="00E26C1F" w:rsidRDefault="003C0218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列出資訊的管道或取得方式</w:t>
            </w:r>
          </w:p>
        </w:tc>
        <w:tc>
          <w:tcPr>
            <w:tcW w:w="4324" w:type="dxa"/>
            <w:tcBorders>
              <w:bottom w:val="single" w:sz="4" w:space="0" w:color="auto"/>
              <w:right w:val="single" w:sz="18" w:space="0" w:color="auto"/>
            </w:tcBorders>
          </w:tcPr>
          <w:p w:rsidR="007F4852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列出災時可獲取災害或災情資訊的管道，使得應變的機構同仁得以隨時注意災情。</w:t>
            </w:r>
          </w:p>
          <w:p w:rsidR="003C0218" w:rsidRPr="00E26C1F" w:rsidRDefault="003C0218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例：水保局網站(提供土石流警戒地區發布訊息)、水利署網站(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提供全台各河川水位監控資訊，包括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水位上升及警戒地區發布訊息)、地方政府應變中心聯絡電話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(提供警戒區、交通中斷災情訊息)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、氣象局網站(風雨預報單提供降雨量的預測資訊)、電視、廣播、新聞等。建議機構平時應收集相關資訊或建立良好的資訊獲取管道。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B57D7A" w:rsidRPr="00E26C1F" w:rsidRDefault="00807B70" w:rsidP="00B57D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應變階段操作</w:t>
            </w:r>
          </w:p>
          <w:p w:rsidR="00807B70" w:rsidRPr="00E26C1F" w:rsidRDefault="00807B70" w:rsidP="00B57D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</w:rPr>
              <w:t>之規劃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工作分配之人員名單</w:t>
            </w:r>
          </w:p>
        </w:tc>
        <w:tc>
          <w:tcPr>
            <w:tcW w:w="4324" w:type="dxa"/>
            <w:tcBorders>
              <w:top w:val="single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請參考社福機構颱風準備建議事項(三班/五班分工模式)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</w:tcPr>
          <w:p w:rsidR="00807B70" w:rsidRPr="00E26C1F" w:rsidRDefault="00807B70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避難機制設定</w:t>
            </w:r>
          </w:p>
          <w:p w:rsidR="00807B70" w:rsidRPr="00E26C1F" w:rsidRDefault="00807B70" w:rsidP="001C504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B57D7A"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何時、什</w:t>
            </w: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麼情況下啟動、避難方式為何？)</w:t>
            </w:r>
          </w:p>
        </w:tc>
        <w:tc>
          <w:tcPr>
            <w:tcW w:w="4324" w:type="dxa"/>
            <w:tcBorders>
              <w:right w:val="single" w:sz="18" w:space="0" w:color="auto"/>
            </w:tcBorders>
          </w:tcPr>
          <w:p w:rsidR="00807B70" w:rsidRPr="00E26C1F" w:rsidRDefault="00B57D7A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事前預設</w:t>
            </w:r>
            <w:r w:rsidR="00807B70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清楚在什麼樣的災害情勢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及參考指標</w:t>
            </w:r>
            <w:r w:rsidR="00807B70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下，應啟動避難機制，例：鄰近河川水位達一級警戒時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或降雨量達600mm(現地24hr)</w:t>
            </w:r>
            <w:r w:rsidR="00807B70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，或被政府單位通知時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bottom w:val="dotted" w:sz="4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｢就地避難｣操作規劃</w:t>
            </w:r>
          </w:p>
        </w:tc>
        <w:tc>
          <w:tcPr>
            <w:tcW w:w="4324" w:type="dxa"/>
            <w:tcBorders>
              <w:bottom w:val="dotted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每</w:t>
            </w:r>
            <w:proofErr w:type="gramStart"/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個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就地避難場所皆須考量(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撰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寫)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以下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每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個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細項內容。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807B70" w:rsidRPr="00E26C1F" w:rsidRDefault="00807B70" w:rsidP="001C5041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就地避難負責人及人力分工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人力分工上，應考量災害發生在日間或夜間的分工模式，倘若人力不足時，是否有固定外援管道，平時應儘量與外援人力建立起互相配合的默契。</w:t>
            </w:r>
          </w:p>
          <w:p w:rsidR="00807B70" w:rsidRPr="00E26C1F" w:rsidRDefault="00807B70" w:rsidP="001C5041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分工項目應包含</w:t>
            </w:r>
            <w:r w:rsidR="001C6D01"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下列各細項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之負責人員、協助人力及照顧人力等。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807B70" w:rsidRPr="00E26C1F" w:rsidRDefault="00807B70" w:rsidP="001C5041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避難地點的選擇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</w:rPr>
              <w:t>在選擇避難地點時，應考量空間大小、移動通道(樓梯、電梯)合適性等</w:t>
            </w:r>
          </w:p>
        </w:tc>
      </w:tr>
      <w:tr w:rsidR="00E26C1F" w:rsidRPr="00E26C1F" w:rsidTr="001C5041">
        <w:trPr>
          <w:cantSplit/>
          <w:trHeight w:val="363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807B70" w:rsidRPr="00E26C1F" w:rsidRDefault="00807B70" w:rsidP="001C5041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安置空間設備需求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E26C1F" w:rsidRPr="00E26C1F" w:rsidTr="001C5041">
        <w:trPr>
          <w:cantSplit/>
          <w:trHeight w:val="30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807B70" w:rsidRPr="00E26C1F" w:rsidRDefault="00807B70" w:rsidP="001C5041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住民安置空間分配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E26C1F" w:rsidRPr="00E26C1F" w:rsidTr="001C5041">
        <w:trPr>
          <w:cantSplit/>
          <w:trHeight w:val="338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807B70" w:rsidRPr="00E26C1F" w:rsidRDefault="00807B70" w:rsidP="001C5041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安置多久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07B70" w:rsidRPr="00E26C1F" w:rsidRDefault="00F24A34" w:rsidP="001C5041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自行評估機構受災後可能清理復原的時間長短，擬定機構於何種復原程度時，可讓住民重新入住。</w:t>
            </w:r>
          </w:p>
        </w:tc>
      </w:tr>
      <w:tr w:rsidR="00E26C1F" w:rsidRPr="00E26C1F" w:rsidTr="001C5041">
        <w:trPr>
          <w:cantSplit/>
          <w:trHeight w:val="338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807B70" w:rsidRPr="00E26C1F" w:rsidRDefault="00807B70" w:rsidP="001C5041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移動方式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事先規劃移動住民所需輔助器材(擔架、輪椅數量需求等)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、搬運方式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規劃好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住民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進出場所之移動路線(利用電梯或斜坡道等)，最好能事先勘查移動路線適宜性。</w:t>
            </w:r>
          </w:p>
        </w:tc>
      </w:tr>
      <w:tr w:rsidR="00E26C1F" w:rsidRPr="00E26C1F" w:rsidTr="001C5041">
        <w:trPr>
          <w:cantSplit/>
          <w:trHeight w:val="338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807B70" w:rsidRPr="00E26C1F" w:rsidRDefault="00B57D7A" w:rsidP="00B57D7A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備齊</w:t>
            </w:r>
            <w:r w:rsidR="00807B70"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醫療物品、相關文件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事先考量災時淹水情況下，重要資料及文件(例：健保卡、醫療紀錄、人員名冊等)應存放的安全地點為何等。</w:t>
            </w:r>
          </w:p>
        </w:tc>
      </w:tr>
      <w:tr w:rsidR="00E26C1F" w:rsidRPr="00E26C1F" w:rsidTr="001C5041">
        <w:trPr>
          <w:cantSplit/>
          <w:trHeight w:val="338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</w:tcBorders>
          </w:tcPr>
          <w:p w:rsidR="00807B70" w:rsidRPr="00E26C1F" w:rsidRDefault="00807B70" w:rsidP="001C5041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食物、水、電、民生物品(保暖衣物)之事前準備</w:t>
            </w:r>
          </w:p>
        </w:tc>
        <w:tc>
          <w:tcPr>
            <w:tcW w:w="4324" w:type="dxa"/>
            <w:tcBorders>
              <w:top w:val="dotted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事先規劃颱風來臨前的甚麼時間點或甚麼情況下要開始準備</w:t>
            </w:r>
            <w:proofErr w:type="gramStart"/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三天份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以上食物及飲用水(包含預估數量、配合廠商)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807B70" w:rsidRPr="00E26C1F" w:rsidRDefault="00807B70" w:rsidP="001C504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</w:rPr>
              <w:t>｢撤離至其他地方｣操作規劃</w:t>
            </w:r>
          </w:p>
        </w:tc>
        <w:tc>
          <w:tcPr>
            <w:tcW w:w="4324" w:type="dxa"/>
            <w:tcBorders>
              <w:bottom w:val="single" w:sz="4" w:space="0" w:color="auto"/>
              <w:right w:val="single" w:sz="18" w:space="0" w:color="auto"/>
            </w:tcBorders>
          </w:tcPr>
          <w:p w:rsidR="00807B70" w:rsidRPr="00E26C1F" w:rsidRDefault="00807B70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每</w:t>
            </w:r>
            <w:proofErr w:type="gramStart"/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個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撤離安置地點所皆須考量(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撰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寫)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以下</w:t>
            </w: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每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細項內容。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 w:val="restart"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bottom w:val="dotted" w:sz="4" w:space="0" w:color="auto"/>
            </w:tcBorders>
          </w:tcPr>
          <w:p w:rsidR="001C5041" w:rsidRPr="00E26C1F" w:rsidRDefault="001C5041" w:rsidP="001C5041">
            <w:pPr>
              <w:pStyle w:val="a4"/>
              <w:numPr>
                <w:ilvl w:val="0"/>
                <w:numId w:val="2"/>
              </w:numPr>
              <w:snapToGrid w:val="0"/>
              <w:ind w:leftChars="122" w:left="457" w:hanging="164"/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撤離工作負責人及人力分工</w:t>
            </w:r>
          </w:p>
        </w:tc>
        <w:tc>
          <w:tcPr>
            <w:tcW w:w="4324" w:type="dxa"/>
            <w:tcBorders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人力分工上，應考量災害發生在日間或夜間的分工模式，倘若人力不足時，是否有固定外援管道，平時應儘量與外援人力建立起互相配合的默契。</w:t>
            </w:r>
          </w:p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b/>
                <w:color w:val="000000" w:themeColor="text1"/>
                <w:sz w:val="22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分工項目應包含下列各細項工作之負責人員、協助撤離人力(確認是否撤離完畢)及照顧人力等。</w:t>
            </w:r>
          </w:p>
        </w:tc>
      </w:tr>
      <w:tr w:rsidR="00E26C1F" w:rsidRPr="00E26C1F" w:rsidTr="0045516F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1C5041" w:rsidRPr="00E26C1F" w:rsidRDefault="001C5041" w:rsidP="001C504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b/>
                <w:color w:val="000000" w:themeColor="text1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安置地點名稱、地址、電話、聯繫窗口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b/>
                <w:color w:val="000000" w:themeColor="text1"/>
                <w:sz w:val="22"/>
                <w:szCs w:val="20"/>
              </w:rPr>
            </w:pP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1C5041" w:rsidRPr="00E26C1F" w:rsidRDefault="001C5041" w:rsidP="001C504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安置地點醫療設備說明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每</w:t>
            </w:r>
            <w:proofErr w:type="gramStart"/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個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安置地點的醫療設備需考量是否符合住民需求。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1C5041" w:rsidRPr="00E26C1F" w:rsidRDefault="001C5041" w:rsidP="001C504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預估撤離(安置)人數及置留時間多久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自行評估機構受災後可能清理復原的時間長短，預估需要將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住民置留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於其他安置場所的時間，並擬定機構於何種復原程度時，可讓住民重新入住。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1C5041" w:rsidRPr="00E26C1F" w:rsidRDefault="00A50ADC" w:rsidP="001C504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避難路線圖之</w:t>
            </w:r>
            <w:r w:rsidR="00B57D7A"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規劃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避難路線圖的準備(含所需路途時間)可使得應變時外部支援者或機構工作人員易於掌握路途交通情況。災害因具有不確定性，</w:t>
            </w:r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每</w:t>
            </w:r>
            <w:proofErr w:type="gramStart"/>
            <w:r w:rsidRPr="00E26C1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安置地點的路線規劃應至少兩條以上，以備不時之需。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1C5041" w:rsidRPr="00E26C1F" w:rsidRDefault="001C5041" w:rsidP="001C504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交通工具的安排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事先規劃運送住民所需的交通工具(例：小巴士數量需求、配合廠商及其連絡電話、簽訂契約等)及輔助器材(擔架、輪椅數量需求等)，並規劃好進出場所之移動路線(利用電梯或斜坡道等)，最好能事先勘查移動路線適宜性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1C5041" w:rsidRPr="00E26C1F" w:rsidRDefault="00A50ADC" w:rsidP="00A50ADC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備齊</w:t>
            </w:r>
            <w:r w:rsidR="001C5041"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醫療物品、相關文件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考量撤離的住民是否有需要隨身攜帶之文件或醫療物品(數量、項目等)。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1C5041" w:rsidRPr="00E26C1F" w:rsidRDefault="001C5041" w:rsidP="001C504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食物、水、電、民生物品(保暖衣物)之事前準備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應事先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規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畫安置於其他地點之住民飲食用</w:t>
            </w:r>
            <w:bookmarkStart w:id="0" w:name="_GoBack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</w:t>
            </w:r>
            <w:bookmarkEnd w:id="0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及民生必需品之需求供給來源(包含預估數量、配合廠商及負責人員的確定)，由接受安置之機構負責備妥或是由本機構自行負責。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dotted" w:sz="4" w:space="0" w:color="auto"/>
            </w:tcBorders>
          </w:tcPr>
          <w:p w:rsidR="001C5041" w:rsidRPr="00E26C1F" w:rsidRDefault="001C5041" w:rsidP="001C504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通知家屬</w:t>
            </w:r>
          </w:p>
        </w:tc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撤離住民應與其家屬連</w:t>
            </w:r>
            <w:proofErr w:type="gramStart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繫</w:t>
            </w:r>
            <w:proofErr w:type="gramEnd"/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，告知相關撤離訊息(含地點及其電話、原因、撤離時間點及置留天數等)</w:t>
            </w:r>
          </w:p>
        </w:tc>
      </w:tr>
      <w:tr w:rsidR="00E26C1F" w:rsidRPr="00E26C1F" w:rsidTr="001C5041">
        <w:trPr>
          <w:cantSplit/>
          <w:trHeight w:val="20"/>
          <w:tblHeader/>
        </w:trPr>
        <w:tc>
          <w:tcPr>
            <w:tcW w:w="119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C5041" w:rsidRPr="00E26C1F" w:rsidRDefault="001C5041" w:rsidP="001C504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4" w:type="dxa"/>
            <w:tcBorders>
              <w:top w:val="dotted" w:sz="4" w:space="0" w:color="auto"/>
              <w:bottom w:val="single" w:sz="18" w:space="0" w:color="auto"/>
            </w:tcBorders>
          </w:tcPr>
          <w:p w:rsidR="001C5041" w:rsidRPr="00E26C1F" w:rsidRDefault="001C5041" w:rsidP="001C504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132" w:left="458" w:hanging="14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2"/>
              </w:rPr>
              <w:t>通報政府單位</w:t>
            </w:r>
          </w:p>
        </w:tc>
        <w:tc>
          <w:tcPr>
            <w:tcW w:w="432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C5041" w:rsidRPr="00E26C1F" w:rsidRDefault="001C5041" w:rsidP="001C5041">
            <w:pPr>
              <w:tabs>
                <w:tab w:val="left" w:pos="274"/>
              </w:tabs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6C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依主管機關需求提供撤離相關資訊或名冊</w:t>
            </w:r>
          </w:p>
        </w:tc>
      </w:tr>
    </w:tbl>
    <w:p w:rsidR="00774B09" w:rsidRPr="00E26C1F" w:rsidRDefault="00774B09">
      <w:pPr>
        <w:rPr>
          <w:color w:val="000000" w:themeColor="text1"/>
        </w:rPr>
      </w:pPr>
    </w:p>
    <w:sectPr w:rsidR="00774B09" w:rsidRPr="00E26C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94" w:rsidRDefault="00354B94" w:rsidP="00F24A34">
      <w:r>
        <w:separator/>
      </w:r>
    </w:p>
  </w:endnote>
  <w:endnote w:type="continuationSeparator" w:id="0">
    <w:p w:rsidR="00354B94" w:rsidRDefault="00354B94" w:rsidP="00F2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207657"/>
      <w:docPartObj>
        <w:docPartGallery w:val="Page Numbers (Bottom of Page)"/>
        <w:docPartUnique/>
      </w:docPartObj>
    </w:sdtPr>
    <w:sdtEndPr/>
    <w:sdtContent>
      <w:p w:rsidR="00F24A34" w:rsidRDefault="00F24A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47A" w:rsidRPr="00D5647A">
          <w:rPr>
            <w:noProof/>
            <w:lang w:val="zh-TW"/>
          </w:rPr>
          <w:t>4</w:t>
        </w:r>
        <w:r>
          <w:fldChar w:fldCharType="end"/>
        </w:r>
      </w:p>
    </w:sdtContent>
  </w:sdt>
  <w:p w:rsidR="00F24A34" w:rsidRDefault="00F24A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94" w:rsidRDefault="00354B94" w:rsidP="00F24A34">
      <w:r>
        <w:separator/>
      </w:r>
    </w:p>
  </w:footnote>
  <w:footnote w:type="continuationSeparator" w:id="0">
    <w:p w:rsidR="00354B94" w:rsidRDefault="00354B94" w:rsidP="00F2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8B7"/>
    <w:multiLevelType w:val="hybridMultilevel"/>
    <w:tmpl w:val="70BAF2DA"/>
    <w:lvl w:ilvl="0" w:tplc="74183576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DF3F5A"/>
    <w:multiLevelType w:val="hybridMultilevel"/>
    <w:tmpl w:val="2EF4A4FA"/>
    <w:lvl w:ilvl="0" w:tplc="543022DC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8F1F5C"/>
    <w:multiLevelType w:val="hybridMultilevel"/>
    <w:tmpl w:val="66A08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D2C22F1"/>
    <w:multiLevelType w:val="hybridMultilevel"/>
    <w:tmpl w:val="46A46D2C"/>
    <w:lvl w:ilvl="0" w:tplc="5FE0829E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6062DB"/>
    <w:multiLevelType w:val="hybridMultilevel"/>
    <w:tmpl w:val="5D3C43BE"/>
    <w:lvl w:ilvl="0" w:tplc="6792A89C">
      <w:start w:val="1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09"/>
    <w:rsid w:val="00053D2E"/>
    <w:rsid w:val="00065345"/>
    <w:rsid w:val="000D6D4C"/>
    <w:rsid w:val="000F1368"/>
    <w:rsid w:val="00177A82"/>
    <w:rsid w:val="00180E8B"/>
    <w:rsid w:val="001B1B58"/>
    <w:rsid w:val="001C5041"/>
    <w:rsid w:val="001C6D01"/>
    <w:rsid w:val="001D6536"/>
    <w:rsid w:val="001D7F5D"/>
    <w:rsid w:val="001F3745"/>
    <w:rsid w:val="00207650"/>
    <w:rsid w:val="002314E8"/>
    <w:rsid w:val="00243A15"/>
    <w:rsid w:val="0025197B"/>
    <w:rsid w:val="00255E93"/>
    <w:rsid w:val="00283E31"/>
    <w:rsid w:val="002B1BA4"/>
    <w:rsid w:val="002D4495"/>
    <w:rsid w:val="002E1AB6"/>
    <w:rsid w:val="002E3BA7"/>
    <w:rsid w:val="00353189"/>
    <w:rsid w:val="00354B94"/>
    <w:rsid w:val="003C0218"/>
    <w:rsid w:val="003E6C0B"/>
    <w:rsid w:val="004D6A0F"/>
    <w:rsid w:val="005A51A8"/>
    <w:rsid w:val="005D69B8"/>
    <w:rsid w:val="006079EF"/>
    <w:rsid w:val="006553A8"/>
    <w:rsid w:val="00720005"/>
    <w:rsid w:val="0073444F"/>
    <w:rsid w:val="00774B09"/>
    <w:rsid w:val="007C10DB"/>
    <w:rsid w:val="007C2A80"/>
    <w:rsid w:val="007F4852"/>
    <w:rsid w:val="00807B70"/>
    <w:rsid w:val="0082348A"/>
    <w:rsid w:val="008A4A9B"/>
    <w:rsid w:val="008F52D0"/>
    <w:rsid w:val="009276D8"/>
    <w:rsid w:val="009A2FDA"/>
    <w:rsid w:val="00A33094"/>
    <w:rsid w:val="00A50ADC"/>
    <w:rsid w:val="00B52D9E"/>
    <w:rsid w:val="00B57D7A"/>
    <w:rsid w:val="00B71741"/>
    <w:rsid w:val="00C359FD"/>
    <w:rsid w:val="00C5327E"/>
    <w:rsid w:val="00C96F44"/>
    <w:rsid w:val="00CF4F91"/>
    <w:rsid w:val="00D5647A"/>
    <w:rsid w:val="00D604F2"/>
    <w:rsid w:val="00DB6F0D"/>
    <w:rsid w:val="00DC383B"/>
    <w:rsid w:val="00DD012F"/>
    <w:rsid w:val="00DF7DAD"/>
    <w:rsid w:val="00E26C1F"/>
    <w:rsid w:val="00E63AC2"/>
    <w:rsid w:val="00F24A34"/>
    <w:rsid w:val="00F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B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4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4A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4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4A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B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4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4A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4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4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7909-16EE-4FF1-BE6D-FF7CDC7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444</Words>
  <Characters>2536</Characters>
  <Application>Microsoft Office Word</Application>
  <DocSecurity>0</DocSecurity>
  <Lines>21</Lines>
  <Paragraphs>5</Paragraphs>
  <ScaleCrop>false</ScaleCrop>
  <Company>NCDR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phoetion</dc:creator>
  <cp:keywords/>
  <dc:description/>
  <cp:lastModifiedBy>LEE</cp:lastModifiedBy>
  <cp:revision>4</cp:revision>
  <dcterms:created xsi:type="dcterms:W3CDTF">2011-12-23T00:14:00Z</dcterms:created>
  <dcterms:modified xsi:type="dcterms:W3CDTF">2013-06-26T19:02:00Z</dcterms:modified>
</cp:coreProperties>
</file>