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63" w:rsidRPr="00A51291" w:rsidRDefault="001C1863" w:rsidP="001C1863">
      <w:pPr>
        <w:spacing w:line="500" w:lineRule="exact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A51291">
        <w:rPr>
          <w:rFonts w:ascii="標楷體" w:eastAsia="標楷體" w:hAnsi="標楷體" w:hint="eastAsia"/>
          <w:sz w:val="26"/>
          <w:szCs w:val="26"/>
        </w:rPr>
        <w:t>BOX：</w:t>
      </w:r>
      <w:r>
        <w:rPr>
          <w:rFonts w:ascii="標楷體" w:eastAsia="標楷體" w:hAnsi="標楷體" w:hint="eastAsia"/>
          <w:sz w:val="26"/>
          <w:szCs w:val="26"/>
        </w:rPr>
        <w:t>求償項目與應備文件一覽表</w:t>
      </w:r>
    </w:p>
    <w:p w:rsidR="001C1863" w:rsidRDefault="001C1863" w:rsidP="001C1863">
      <w:pPr>
        <w:spacing w:line="500" w:lineRule="exact"/>
        <w:rPr>
          <w:rFonts w:ascii="標楷體" w:eastAsia="標楷體" w:hAnsi="標楷體"/>
          <w:sz w:val="22"/>
          <w:szCs w:val="22"/>
        </w:rPr>
      </w:pPr>
      <w:r w:rsidRPr="00A51291">
        <w:rPr>
          <w:rFonts w:ascii="標楷體" w:eastAsia="標楷體" w:hAnsi="標楷體"/>
          <w:b/>
          <w:sz w:val="26"/>
          <w:szCs w:val="26"/>
        </w:rPr>
        <w:t>受傷被害者可請求項目及應備文件彙整表</w:t>
      </w:r>
      <w:r w:rsidRPr="00A51291">
        <w:rPr>
          <w:rFonts w:ascii="標楷體" w:eastAsia="標楷體" w:hAnsi="標楷體"/>
          <w:sz w:val="26"/>
          <w:szCs w:val="26"/>
        </w:rPr>
        <w:t xml:space="preserve">        </w:t>
      </w:r>
      <w:r w:rsidRPr="00A51291">
        <w:rPr>
          <w:rFonts w:ascii="標楷體" w:eastAsia="標楷體" w:hAnsi="標楷體"/>
          <w:sz w:val="22"/>
          <w:szCs w:val="22"/>
        </w:rPr>
        <w:t>（資料來源：新北市政府）</w:t>
      </w:r>
    </w:p>
    <w:tbl>
      <w:tblPr>
        <w:tblW w:w="8337" w:type="dxa"/>
        <w:tblCellMar>
          <w:top w:w="99" w:type="dxa"/>
          <w:left w:w="0" w:type="dxa"/>
          <w:right w:w="25" w:type="dxa"/>
        </w:tblCellMar>
        <w:tblLook w:val="04A0" w:firstRow="1" w:lastRow="0" w:firstColumn="1" w:lastColumn="0" w:noHBand="0" w:noVBand="1"/>
      </w:tblPr>
      <w:tblGrid>
        <w:gridCol w:w="372"/>
        <w:gridCol w:w="2768"/>
        <w:gridCol w:w="2470"/>
        <w:gridCol w:w="1841"/>
        <w:gridCol w:w="886"/>
      </w:tblGrid>
      <w:tr w:rsidR="001C1863" w:rsidTr="00BE63E4">
        <w:tblPrEx>
          <w:tblCellMar>
            <w:left w:w="0" w:type="dxa"/>
            <w:bottom w:w="0" w:type="dxa"/>
          </w:tblCellMar>
        </w:tblPrEx>
        <w:trPr>
          <w:trHeight w:val="809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9"/>
              <w:jc w:val="center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>項次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after="31" w:line="259" w:lineRule="auto"/>
              <w:ind w:left="29"/>
              <w:jc w:val="center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>項  目</w:t>
            </w:r>
          </w:p>
          <w:p w:rsidR="001C1863" w:rsidRPr="00EC0979" w:rsidRDefault="001C1863" w:rsidP="00BE63E4">
            <w:pPr>
              <w:spacing w:line="259" w:lineRule="auto"/>
              <w:ind w:left="-62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6"/>
              <w:jc w:val="center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>應備文件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9"/>
              <w:jc w:val="center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>說  明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6"/>
              <w:jc w:val="center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>備註</w:t>
            </w:r>
          </w:p>
        </w:tc>
      </w:tr>
      <w:tr w:rsidR="001C1863" w:rsidTr="00BE63E4">
        <w:tblPrEx>
          <w:tblCellMar>
            <w:left w:w="0" w:type="dxa"/>
            <w:bottom w:w="0" w:type="dxa"/>
          </w:tblCellMar>
        </w:tblPrEx>
        <w:trPr>
          <w:trHeight w:val="1212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9"/>
              <w:jc w:val="both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1 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9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醫療費用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after="31" w:line="259" w:lineRule="auto"/>
              <w:ind w:left="26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已支出部分: </w:t>
            </w:r>
          </w:p>
          <w:p w:rsidR="001C1863" w:rsidRPr="00EC0979" w:rsidRDefault="001C1863" w:rsidP="00BE63E4">
            <w:pPr>
              <w:spacing w:line="259" w:lineRule="auto"/>
              <w:ind w:left="26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醫療支出收據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9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以實際支出金額計算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6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非必要部分，法院可能剔除 </w:t>
            </w:r>
          </w:p>
        </w:tc>
      </w:tr>
      <w:tr w:rsidR="001C1863" w:rsidTr="00BE63E4">
        <w:tblPrEx>
          <w:tblCellMar>
            <w:left w:w="0" w:type="dxa"/>
            <w:bottom w:w="0" w:type="dxa"/>
          </w:tblCellMar>
        </w:tblPrEx>
        <w:trPr>
          <w:trHeight w:val="11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after="160" w:line="259" w:lineRule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after="160" w:line="259" w:lineRule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6"/>
              <w:jc w:val="both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將來必須支出部分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9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診斷證明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after="160" w:line="259" w:lineRule="auto"/>
              <w:rPr>
                <w:rFonts w:ascii="標楷體" w:eastAsia="標楷體" w:hAnsi="標楷體"/>
                <w:szCs w:val="22"/>
              </w:rPr>
            </w:pPr>
          </w:p>
        </w:tc>
      </w:tr>
      <w:tr w:rsidR="001C1863" w:rsidTr="00BE63E4">
        <w:tblPrEx>
          <w:tblCellMar>
            <w:left w:w="0" w:type="dxa"/>
            <w:bottom w:w="0" w:type="dxa"/>
          </w:tblCellMar>
        </w:tblPrEx>
        <w:trPr>
          <w:trHeight w:val="521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9"/>
              <w:jc w:val="both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2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9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額外增加生活需要之費用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6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支出單據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after="2" w:line="279" w:lineRule="auto"/>
              <w:ind w:left="29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請求項目例如： </w:t>
            </w:r>
          </w:p>
          <w:p w:rsidR="001C1863" w:rsidRPr="00EC0979" w:rsidRDefault="001C1863" w:rsidP="00BE63E4">
            <w:pPr>
              <w:spacing w:line="281" w:lineRule="auto"/>
              <w:ind w:left="259" w:hanging="230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>1.看護費 (含親友間看護)</w:t>
            </w:r>
          </w:p>
          <w:p w:rsidR="001C1863" w:rsidRPr="00EC0979" w:rsidRDefault="001C1863" w:rsidP="00BE63E4">
            <w:pPr>
              <w:spacing w:line="280" w:lineRule="auto"/>
              <w:ind w:left="259" w:hanging="230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>2.交通費(含往返醫院已支出及回診、復健往返未來將支出)</w:t>
            </w:r>
          </w:p>
          <w:p w:rsidR="001C1863" w:rsidRPr="00EC0979" w:rsidRDefault="001C1863" w:rsidP="00BE63E4">
            <w:pPr>
              <w:spacing w:after="2" w:line="279" w:lineRule="auto"/>
              <w:ind w:left="259" w:hanging="230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3.營養劑(以必要為限) </w:t>
            </w:r>
          </w:p>
          <w:p w:rsidR="001C1863" w:rsidRPr="00EC0979" w:rsidRDefault="001C1863" w:rsidP="00BE63E4">
            <w:pPr>
              <w:spacing w:line="259" w:lineRule="auto"/>
              <w:ind w:left="259" w:hanging="230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4.輔具（枴杖、輪椅）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after="399" w:line="280" w:lineRule="auto"/>
              <w:ind w:left="-41" w:firstLine="67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是否符合必須  由法院個案認定 </w:t>
            </w:r>
          </w:p>
          <w:p w:rsidR="001C1863" w:rsidRPr="00EC0979" w:rsidRDefault="001C1863" w:rsidP="00BE63E4">
            <w:pPr>
              <w:spacing w:line="259" w:lineRule="auto"/>
              <w:ind w:left="-41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</w:tr>
      <w:tr w:rsidR="001C1863" w:rsidTr="00BE63E4">
        <w:tblPrEx>
          <w:tblCellMar>
            <w:left w:w="0" w:type="dxa"/>
            <w:bottom w:w="0" w:type="dxa"/>
          </w:tblCellMar>
        </w:tblPrEx>
        <w:trPr>
          <w:trHeight w:val="401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after="160" w:line="259" w:lineRule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after="160" w:line="259" w:lineRule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after="160" w:line="259" w:lineRule="auto"/>
              <w:ind w:firstLineChars="200" w:firstLine="48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after="31" w:line="259" w:lineRule="auto"/>
              <w:ind w:left="2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5.住宿費 </w:t>
            </w:r>
          </w:p>
          <w:p w:rsidR="001C1863" w:rsidRPr="00EC0979" w:rsidRDefault="001C1863" w:rsidP="00BE63E4">
            <w:pPr>
              <w:spacing w:after="1" w:line="280" w:lineRule="auto"/>
              <w:ind w:left="232" w:hanging="230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6.其他原非日常生活所需，但因事故發生必須增加使用之項目。 </w:t>
            </w:r>
          </w:p>
          <w:p w:rsidR="001C1863" w:rsidRPr="00EC0979" w:rsidRDefault="001C1863" w:rsidP="00BE63E4">
            <w:pPr>
              <w:spacing w:line="259" w:lineRule="auto"/>
              <w:ind w:left="2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以上所列項目以實際支出金額計算。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after="160" w:line="259" w:lineRule="auto"/>
              <w:rPr>
                <w:rFonts w:ascii="標楷體" w:eastAsia="標楷體" w:hAnsi="標楷體"/>
                <w:szCs w:val="22"/>
              </w:rPr>
            </w:pPr>
          </w:p>
        </w:tc>
      </w:tr>
      <w:tr w:rsidR="001C1863" w:rsidTr="00BE63E4">
        <w:tblPrEx>
          <w:tblCellMar>
            <w:left w:w="0" w:type="dxa"/>
            <w:bottom w:w="0" w:type="dxa"/>
          </w:tblCellMar>
        </w:tblPrEx>
        <w:trPr>
          <w:trHeight w:val="2009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"/>
              <w:jc w:val="both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3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不能工作之損失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after="31" w:line="259" w:lineRule="auto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(1)扣繳憑單 </w:t>
            </w:r>
          </w:p>
          <w:p w:rsidR="001C1863" w:rsidRPr="00EC0979" w:rsidRDefault="001C1863" w:rsidP="00BE63E4">
            <w:pPr>
              <w:spacing w:after="28" w:line="259" w:lineRule="auto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(2)工作證明 </w:t>
            </w:r>
          </w:p>
          <w:p w:rsidR="001C1863" w:rsidRPr="00EC0979" w:rsidRDefault="001C1863" w:rsidP="00BE63E4">
            <w:pPr>
              <w:spacing w:line="259" w:lineRule="auto"/>
              <w:ind w:left="434" w:hanging="434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(3)診斷證明－必須記載應休養(不能工作)之時間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按實際不能工作日數計算，並依平均工資計算。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</w:tr>
      <w:tr w:rsidR="001C1863" w:rsidTr="00BE63E4">
        <w:tblPrEx>
          <w:tblCellMar>
            <w:left w:w="0" w:type="dxa"/>
            <w:bottom w:w="0" w:type="dxa"/>
          </w:tblCellMar>
        </w:tblPrEx>
        <w:trPr>
          <w:trHeight w:val="201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"/>
              <w:jc w:val="both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4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"/>
              <w:jc w:val="both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減損勞動能力之損害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醫療鑑定報告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after="2" w:line="280" w:lineRule="auto"/>
              <w:ind w:left="2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>按平均工資，以未來工作年限計算，但須</w:t>
            </w:r>
          </w:p>
          <w:p w:rsidR="001C1863" w:rsidRPr="00EC0979" w:rsidRDefault="001C1863" w:rsidP="00BE63E4">
            <w:pPr>
              <w:spacing w:line="259" w:lineRule="auto"/>
              <w:ind w:left="2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扣除中間利息。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</w:tr>
      <w:tr w:rsidR="001C1863" w:rsidTr="00BE63E4">
        <w:tblPrEx>
          <w:tblCellMar>
            <w:left w:w="0" w:type="dxa"/>
            <w:bottom w:w="0" w:type="dxa"/>
          </w:tblCellMar>
        </w:tblPrEx>
        <w:trPr>
          <w:trHeight w:val="121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"/>
              <w:jc w:val="both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5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精神慰撫金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視個案情形而定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59" w:lineRule="auto"/>
              <w:ind w:left="2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依具體個案情形而定賠償金額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EC0979" w:rsidRDefault="001C1863" w:rsidP="00BE63E4">
            <w:pPr>
              <w:spacing w:line="281" w:lineRule="auto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>法院衡量</w:t>
            </w:r>
          </w:p>
          <w:p w:rsidR="001C1863" w:rsidRPr="00EC0979" w:rsidRDefault="001C1863" w:rsidP="00BE63E4">
            <w:pPr>
              <w:spacing w:line="259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EC0979">
              <w:rPr>
                <w:rFonts w:ascii="標楷體" w:eastAsia="標楷體" w:hAnsi="標楷體"/>
                <w:szCs w:val="22"/>
              </w:rPr>
              <w:t xml:space="preserve">判定 </w:t>
            </w:r>
          </w:p>
        </w:tc>
      </w:tr>
    </w:tbl>
    <w:p w:rsidR="001C1863" w:rsidRPr="00A51291" w:rsidRDefault="001C1863" w:rsidP="001C1863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</w:p>
    <w:p w:rsidR="001C1863" w:rsidRPr="00A51291" w:rsidRDefault="001C1863" w:rsidP="001C1863">
      <w:pPr>
        <w:widowControl/>
        <w:spacing w:line="500" w:lineRule="exact"/>
        <w:rPr>
          <w:rFonts w:ascii="標楷體" w:eastAsia="標楷體" w:hAnsi="標楷體"/>
          <w:b/>
          <w:sz w:val="26"/>
          <w:szCs w:val="26"/>
        </w:rPr>
      </w:pPr>
      <w:r w:rsidRPr="00A51291">
        <w:rPr>
          <w:rFonts w:ascii="標楷體" w:eastAsia="標楷體" w:hAnsi="標楷體"/>
          <w:b/>
          <w:sz w:val="26"/>
          <w:szCs w:val="26"/>
        </w:rPr>
        <w:t xml:space="preserve">死亡的被害者家屬可請求項目及應備文件彙整表 </w:t>
      </w:r>
    </w:p>
    <w:tbl>
      <w:tblPr>
        <w:tblW w:w="8337" w:type="dxa"/>
        <w:tblCellMar>
          <w:top w:w="54" w:type="dxa"/>
          <w:left w:w="0" w:type="dxa"/>
          <w:bottom w:w="28" w:type="dxa"/>
          <w:right w:w="25" w:type="dxa"/>
        </w:tblCellMar>
        <w:tblLook w:val="04A0" w:firstRow="1" w:lastRow="0" w:firstColumn="1" w:lastColumn="0" w:noHBand="0" w:noVBand="1"/>
      </w:tblPr>
      <w:tblGrid>
        <w:gridCol w:w="377"/>
        <w:gridCol w:w="1676"/>
        <w:gridCol w:w="3252"/>
        <w:gridCol w:w="1820"/>
        <w:gridCol w:w="1212"/>
      </w:tblGrid>
      <w:tr w:rsidR="001C1863" w:rsidRPr="00A51291" w:rsidTr="00BE63E4">
        <w:trPr>
          <w:trHeight w:val="842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6"/>
              <w:jc w:val="center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>項  目</w:t>
            </w:r>
          </w:p>
          <w:p w:rsidR="001C1863" w:rsidRPr="00323786" w:rsidRDefault="001C1863" w:rsidP="00BE63E4">
            <w:pPr>
              <w:spacing w:line="500" w:lineRule="exact"/>
              <w:ind w:left="-2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6"/>
              <w:jc w:val="center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>應備文件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9"/>
              <w:jc w:val="center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>能請求金額計算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9"/>
              <w:jc w:val="center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>備  註</w:t>
            </w:r>
          </w:p>
        </w:tc>
      </w:tr>
      <w:tr w:rsidR="001C1863" w:rsidRPr="00A51291" w:rsidTr="00BE63E4">
        <w:trPr>
          <w:trHeight w:val="1319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6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殯葬費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863" w:rsidRPr="00323786" w:rsidRDefault="001C1863" w:rsidP="00BE63E4">
            <w:pPr>
              <w:spacing w:line="500" w:lineRule="exact"/>
              <w:ind w:left="523" w:hanging="497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(1)死者之死亡證明及除戶謄本 </w:t>
            </w:r>
          </w:p>
          <w:p w:rsidR="001C1863" w:rsidRPr="00323786" w:rsidRDefault="001C1863" w:rsidP="00BE63E4">
            <w:pPr>
              <w:spacing w:line="500" w:lineRule="exact"/>
              <w:ind w:left="26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>(2)殯葬費支出明細表</w:t>
            </w:r>
          </w:p>
          <w:p w:rsidR="001C1863" w:rsidRPr="00323786" w:rsidRDefault="001C1863" w:rsidP="00BE63E4">
            <w:pPr>
              <w:spacing w:line="500" w:lineRule="exact"/>
              <w:rPr>
                <w:rFonts w:ascii="標楷體" w:eastAsia="標楷體" w:hAnsi="標楷體" w:hint="eastAsia"/>
              </w:rPr>
            </w:pPr>
            <w:r w:rsidRPr="00323786">
              <w:rPr>
                <w:rFonts w:ascii="標楷體" w:eastAsia="標楷體" w:hAnsi="標楷體"/>
              </w:rPr>
              <w:t>及各式收據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按實際支出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>非必要部分，可</w:t>
            </w:r>
          </w:p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能會被剔除 </w:t>
            </w:r>
          </w:p>
        </w:tc>
      </w:tr>
      <w:tr w:rsidR="001C1863" w:rsidRPr="00A51291" w:rsidTr="00BE63E4">
        <w:trPr>
          <w:trHeight w:val="233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lastRenderedPageBreak/>
              <w:t xml:space="preserve">2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6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醫療費用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863" w:rsidRPr="00323786" w:rsidRDefault="001C1863" w:rsidP="00BE63E4">
            <w:pPr>
              <w:spacing w:line="500" w:lineRule="exact"/>
              <w:ind w:left="26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醫療支出收據(本項是指死者因本事故發生送醫至死亡間所發生部分)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按單據實算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 </w:t>
            </w:r>
          </w:p>
        </w:tc>
      </w:tr>
      <w:tr w:rsidR="001C1863" w:rsidRPr="00A51291" w:rsidTr="00BE63E4">
        <w:trPr>
          <w:trHeight w:val="3209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3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6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增加生活上支出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6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支出單據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請求項目例如： </w:t>
            </w:r>
          </w:p>
          <w:p w:rsidR="001C1863" w:rsidRPr="00323786" w:rsidRDefault="001C1863" w:rsidP="00BE63E4">
            <w:pPr>
              <w:spacing w:line="500" w:lineRule="exact"/>
              <w:ind w:left="259" w:hanging="230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1.看護費 (含親友間看護) </w:t>
            </w:r>
          </w:p>
          <w:p w:rsidR="001C1863" w:rsidRPr="00323786" w:rsidRDefault="001C1863" w:rsidP="00BE63E4">
            <w:pPr>
              <w:spacing w:line="500" w:lineRule="exact"/>
              <w:ind w:left="259" w:hanging="230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2.營養劑(以必要為限) </w:t>
            </w:r>
          </w:p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>3.其他原非日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是否符合必須由法院個案認定 </w:t>
            </w:r>
          </w:p>
        </w:tc>
      </w:tr>
      <w:tr w:rsidR="001C1863" w:rsidRPr="00A51291" w:rsidTr="00BE63E4">
        <w:trPr>
          <w:trHeight w:val="3212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Chars="-12" w:hangingChars="12" w:hanging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常生活所需，但因事故發生必須增加使用之項目。 </w:t>
            </w:r>
          </w:p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以上所列項目以實際支出金額計算。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1C1863" w:rsidRPr="00A51291" w:rsidTr="00BE63E4">
        <w:trPr>
          <w:trHeight w:val="349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863" w:rsidRPr="00323786" w:rsidRDefault="001C1863" w:rsidP="00BE63E4">
            <w:pPr>
              <w:spacing w:line="500" w:lineRule="exact"/>
              <w:ind w:left="26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扶養費－死者應負擔扶養義務之人可請求(父母、配偶、子女等)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6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(1)繼承系統表 </w:t>
            </w:r>
          </w:p>
          <w:p w:rsidR="001C1863" w:rsidRPr="00323786" w:rsidRDefault="001C1863" w:rsidP="00BE63E4">
            <w:pPr>
              <w:spacing w:line="500" w:lineRule="exact"/>
              <w:ind w:left="26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(2)請求人之戶籍謄本 </w:t>
            </w:r>
          </w:p>
          <w:p w:rsidR="001C1863" w:rsidRPr="00323786" w:rsidRDefault="001C1863" w:rsidP="00BE63E4">
            <w:pPr>
              <w:spacing w:line="500" w:lineRule="exact"/>
              <w:ind w:left="523" w:hanging="497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(3)若有共同義務人應連同共同義務人之戶籍謄本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依法定數額計算，並須依法扣除中間利息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 </w:t>
            </w:r>
          </w:p>
        </w:tc>
      </w:tr>
      <w:tr w:rsidR="001C1863" w:rsidRPr="00A51291" w:rsidTr="00BE63E4">
        <w:trPr>
          <w:trHeight w:val="264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lastRenderedPageBreak/>
              <w:t xml:space="preserve">5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6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>精神慰撫金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863" w:rsidRPr="00323786" w:rsidRDefault="001C1863" w:rsidP="00BE63E4">
            <w:pPr>
              <w:spacing w:line="500" w:lineRule="exact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(1)死者及請求人之學歷證件 </w:t>
            </w:r>
          </w:p>
          <w:p w:rsidR="001C1863" w:rsidRPr="00323786" w:rsidRDefault="001C1863" w:rsidP="00BE63E4">
            <w:pPr>
              <w:spacing w:line="500" w:lineRule="exact"/>
              <w:ind w:left="26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(2)工作證明 </w:t>
            </w:r>
          </w:p>
          <w:p w:rsidR="001C1863" w:rsidRPr="00323786" w:rsidRDefault="001C1863" w:rsidP="00BE63E4">
            <w:pPr>
              <w:spacing w:line="500" w:lineRule="exact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>(3)若有特殊經歷,均請一併提出(如社團職務證明或特殊經歷證件)</w:t>
            </w:r>
          </w:p>
          <w:p w:rsidR="001C1863" w:rsidRPr="00323786" w:rsidRDefault="001C1863" w:rsidP="00BE63E4">
            <w:pPr>
              <w:spacing w:line="500" w:lineRule="exact"/>
              <w:ind w:left="523" w:hanging="497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自定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63" w:rsidRPr="00323786" w:rsidRDefault="001C1863" w:rsidP="00BE63E4">
            <w:pPr>
              <w:spacing w:line="500" w:lineRule="exact"/>
              <w:ind w:left="29"/>
              <w:rPr>
                <w:rFonts w:ascii="標楷體" w:eastAsia="標楷體" w:hAnsi="標楷體"/>
              </w:rPr>
            </w:pPr>
            <w:r w:rsidRPr="00323786">
              <w:rPr>
                <w:rFonts w:ascii="標楷體" w:eastAsia="標楷體" w:hAnsi="標楷體"/>
              </w:rPr>
              <w:t xml:space="preserve">法院衡量判定 </w:t>
            </w:r>
          </w:p>
        </w:tc>
      </w:tr>
    </w:tbl>
    <w:p w:rsidR="001C1863" w:rsidRPr="00F322D9" w:rsidRDefault="001C1863" w:rsidP="001C1863">
      <w:pPr>
        <w:spacing w:line="500" w:lineRule="exact"/>
        <w:jc w:val="both"/>
        <w:rPr>
          <w:rFonts w:ascii="標楷體" w:eastAsia="標楷體" w:hAnsi="標楷體" w:hint="eastAsia"/>
        </w:rPr>
      </w:pPr>
      <w:r w:rsidRPr="00A51291">
        <w:rPr>
          <w:rFonts w:ascii="標楷體" w:eastAsia="標楷體" w:hAnsi="標楷體"/>
          <w:sz w:val="26"/>
          <w:szCs w:val="26"/>
        </w:rPr>
        <w:t xml:space="preserve"> </w:t>
      </w:r>
    </w:p>
    <w:p w:rsidR="001C1863" w:rsidRDefault="001C1863" w:rsidP="001C186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C1863" w:rsidRPr="00EC0979" w:rsidTr="00BE63E4">
        <w:tc>
          <w:tcPr>
            <w:tcW w:w="8696" w:type="dxa"/>
            <w:shd w:val="clear" w:color="auto" w:fill="auto"/>
          </w:tcPr>
          <w:p w:rsidR="001C1863" w:rsidRPr="00EC0979" w:rsidRDefault="001C1863" w:rsidP="00BE63E4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C0979">
              <w:rPr>
                <w:rFonts w:ascii="標楷體" w:eastAsia="標楷體" w:hAnsi="標楷體" w:hint="eastAsia"/>
                <w:b/>
                <w:sz w:val="28"/>
                <w:szCs w:val="28"/>
              </w:rPr>
              <w:t>BOX:</w:t>
            </w:r>
            <w:r w:rsidRPr="00EC0979">
              <w:rPr>
                <w:rFonts w:ascii="標楷體" w:eastAsia="標楷體" w:hAnsi="標楷體" w:cs="新細明體"/>
                <w:b/>
                <w:color w:val="141823"/>
                <w:kern w:val="0"/>
                <w:sz w:val="28"/>
                <w:szCs w:val="28"/>
              </w:rPr>
              <w:t xml:space="preserve"> 自89年至</w:t>
            </w:r>
            <w:r w:rsidRPr="00EC0979">
              <w:rPr>
                <w:rFonts w:ascii="標楷體" w:eastAsia="標楷體" w:hAnsi="標楷體" w:cs="新細明體" w:hint="eastAsia"/>
                <w:b/>
                <w:color w:val="141823"/>
                <w:kern w:val="0"/>
                <w:sz w:val="28"/>
                <w:szCs w:val="28"/>
              </w:rPr>
              <w:t>104</w:t>
            </w:r>
            <w:r w:rsidRPr="00EC0979">
              <w:rPr>
                <w:rFonts w:ascii="標楷體" w:eastAsia="標楷體" w:hAnsi="標楷體" w:cs="新細明體"/>
                <w:b/>
                <w:color w:val="141823"/>
                <w:kern w:val="0"/>
                <w:sz w:val="28"/>
                <w:szCs w:val="28"/>
              </w:rPr>
              <w:t>年期間，消基會受理</w:t>
            </w:r>
            <w:r w:rsidRPr="00EC0979">
              <w:rPr>
                <w:rFonts w:ascii="標楷體" w:eastAsia="標楷體" w:hAnsi="標楷體" w:cs="新細明體" w:hint="eastAsia"/>
                <w:b/>
                <w:color w:val="141823"/>
                <w:kern w:val="0"/>
                <w:sz w:val="28"/>
                <w:szCs w:val="28"/>
              </w:rPr>
              <w:t>團體訴訟統計</w:t>
            </w:r>
          </w:p>
          <w:p w:rsidR="001C1863" w:rsidRPr="00EC0979" w:rsidRDefault="001C1863" w:rsidP="00BE63E4">
            <w:pPr>
              <w:widowControl/>
              <w:shd w:val="clear" w:color="auto" w:fill="FFFFFF"/>
              <w:spacing w:line="500" w:lineRule="exact"/>
              <w:ind w:left="-15" w:firstLineChars="200" w:firstLine="560"/>
              <w:jc w:val="both"/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</w:pP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t xml:space="preserve">「消費者保護法」第50條：「消費者保護團體對於同一之原因事件，致使眾多消費者受害時，得受讓20人以上消費者損害賠償請求權後，以自己名義，提起訴訟。」 </w:t>
            </w:r>
          </w:p>
          <w:p w:rsidR="001C1863" w:rsidRPr="00EC0979" w:rsidRDefault="001C1863" w:rsidP="00BE63E4">
            <w:pPr>
              <w:widowControl/>
              <w:shd w:val="clear" w:color="auto" w:fill="FFFFFF"/>
              <w:spacing w:line="500" w:lineRule="exact"/>
              <w:ind w:left="-15"/>
              <w:jc w:val="both"/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</w:pPr>
          </w:p>
          <w:p w:rsidR="001C1863" w:rsidRPr="00EC0979" w:rsidRDefault="001C1863" w:rsidP="00BE63E4">
            <w:pPr>
              <w:widowControl/>
              <w:shd w:val="clear" w:color="auto" w:fill="FFFFFF"/>
              <w:spacing w:line="500" w:lineRule="exact"/>
              <w:ind w:left="-15"/>
              <w:jc w:val="both"/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</w:pP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t>自89年至</w:t>
            </w:r>
            <w:r w:rsidRPr="00EC0979">
              <w:rPr>
                <w:rFonts w:ascii="標楷體" w:eastAsia="標楷體" w:hAnsi="標楷體" w:cs="新細明體" w:hint="eastAsia"/>
                <w:color w:val="141823"/>
                <w:kern w:val="0"/>
                <w:sz w:val="28"/>
                <w:szCs w:val="28"/>
              </w:rPr>
              <w:t>104</w:t>
            </w: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t>年期間，消基會總共受理</w:t>
            </w:r>
            <w:r w:rsidRPr="00EC0979">
              <w:rPr>
                <w:rFonts w:ascii="標楷體" w:eastAsia="標楷體" w:hAnsi="標楷體" w:cs="新細明體" w:hint="eastAsia"/>
                <w:color w:val="141823"/>
                <w:kern w:val="0"/>
                <w:sz w:val="28"/>
                <w:szCs w:val="28"/>
              </w:rPr>
              <w:t>11件團體訴訟</w:t>
            </w: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t xml:space="preserve">： </w:t>
            </w:r>
          </w:p>
          <w:p w:rsidR="001C1863" w:rsidRPr="00EC0979" w:rsidRDefault="001C1863" w:rsidP="00BE63E4">
            <w:pPr>
              <w:widowControl/>
              <w:shd w:val="clear" w:color="auto" w:fill="FFFFFF"/>
              <w:spacing w:line="500" w:lineRule="exact"/>
              <w:ind w:left="142"/>
              <w:jc w:val="both"/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</w:pP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t xml:space="preserve">1. 協助台北縣新莊「博士的家」921受災戶辦理團體訴訟及和解（89年2月21日） </w:t>
            </w:r>
          </w:p>
          <w:p w:rsidR="001C1863" w:rsidRPr="00EC0979" w:rsidRDefault="001C1863" w:rsidP="00BE63E4">
            <w:pPr>
              <w:widowControl/>
              <w:shd w:val="clear" w:color="auto" w:fill="FFFFFF"/>
              <w:spacing w:line="500" w:lineRule="exact"/>
              <w:ind w:left="142"/>
              <w:jc w:val="both"/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</w:pP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t xml:space="preserve">2. 協助台中縣「東勢王朝一期」921震災受害者辦理團體訴訟及和解（89年12月11日） </w:t>
            </w:r>
          </w:p>
          <w:p w:rsidR="001C1863" w:rsidRPr="00EC0979" w:rsidRDefault="001C1863" w:rsidP="00BE63E4">
            <w:pPr>
              <w:widowControl/>
              <w:shd w:val="clear" w:color="auto" w:fill="FFFFFF"/>
              <w:spacing w:line="500" w:lineRule="exact"/>
              <w:ind w:left="142"/>
              <w:jc w:val="both"/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</w:pP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t xml:space="preserve">3. 協助台中縣「新坪生活公園」921震災受害者辦理團體訴訟及和解（89年10月25日） </w:t>
            </w:r>
          </w:p>
          <w:p w:rsidR="001C1863" w:rsidRPr="00EC0979" w:rsidRDefault="001C1863" w:rsidP="00BE63E4">
            <w:pPr>
              <w:widowControl/>
              <w:shd w:val="clear" w:color="auto" w:fill="FFFFFF"/>
              <w:spacing w:line="500" w:lineRule="exact"/>
              <w:ind w:left="142"/>
              <w:jc w:val="both"/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</w:pP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t xml:space="preserve">4. 協助台中縣「德昌新世界」921震災受害者辦理團體訴訟及和解之處理情形說明（90年9月19日） </w:t>
            </w:r>
          </w:p>
          <w:p w:rsidR="001C1863" w:rsidRPr="00EC0979" w:rsidRDefault="001C1863" w:rsidP="00BE63E4">
            <w:pPr>
              <w:widowControl/>
              <w:shd w:val="clear" w:color="auto" w:fill="FFFFFF"/>
              <w:spacing w:line="500" w:lineRule="exact"/>
              <w:ind w:left="142"/>
              <w:jc w:val="both"/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</w:pP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t xml:space="preserve">5. 協助台北市東高立體停車塔火災受害者 辦理團體訴訟及和解（91年7月3日） </w:t>
            </w:r>
          </w:p>
          <w:p w:rsidR="001C1863" w:rsidRPr="00EC0979" w:rsidRDefault="001C1863" w:rsidP="00BE63E4">
            <w:pPr>
              <w:widowControl/>
              <w:shd w:val="clear" w:color="auto" w:fill="FFFFFF"/>
              <w:spacing w:line="500" w:lineRule="exact"/>
              <w:ind w:left="142"/>
              <w:jc w:val="both"/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</w:pP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t xml:space="preserve">6. 協助阿里山森林火車翻覆事件受害消費者辦理團體訴訟及和解（92年7月1日） </w:t>
            </w:r>
          </w:p>
          <w:p w:rsidR="001C1863" w:rsidRPr="00EC0979" w:rsidRDefault="001C1863" w:rsidP="00BE63E4">
            <w:pPr>
              <w:widowControl/>
              <w:shd w:val="clear" w:color="auto" w:fill="FFFFFF"/>
              <w:spacing w:line="500" w:lineRule="exact"/>
              <w:ind w:left="142"/>
              <w:jc w:val="both"/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</w:pP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t>7. 協助亞力山大集團停業受害消費者辦理團體訴訟（97年1月22</w:t>
            </w: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lastRenderedPageBreak/>
              <w:t xml:space="preserve">日） </w:t>
            </w:r>
          </w:p>
          <w:p w:rsidR="001C1863" w:rsidRPr="00EC0979" w:rsidRDefault="001C1863" w:rsidP="00BE63E4">
            <w:pPr>
              <w:widowControl/>
              <w:shd w:val="clear" w:color="auto" w:fill="FFFFFF"/>
              <w:spacing w:line="500" w:lineRule="exact"/>
              <w:ind w:left="142"/>
              <w:jc w:val="both"/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</w:pP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t>8. 梅嶺車禍團體訴訟起訴狀（96年05月03日）</w:t>
            </w:r>
          </w:p>
          <w:p w:rsidR="001C1863" w:rsidRPr="00EC0979" w:rsidRDefault="001C1863" w:rsidP="00BE63E4">
            <w:pPr>
              <w:widowControl/>
              <w:shd w:val="clear" w:color="auto" w:fill="FFFFFF"/>
              <w:spacing w:line="500" w:lineRule="exact"/>
              <w:ind w:left="142"/>
              <w:jc w:val="both"/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</w:pP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t>9. 協助塑化劑受害者提出團體訴訟（101年3月15日）</w:t>
            </w:r>
          </w:p>
          <w:p w:rsidR="001C1863" w:rsidRPr="00EC0979" w:rsidRDefault="001C1863" w:rsidP="00BE63E4">
            <w:pPr>
              <w:widowControl/>
              <w:shd w:val="clear" w:color="auto" w:fill="FFFFFF"/>
              <w:spacing w:line="500" w:lineRule="exact"/>
              <w:ind w:left="142"/>
              <w:jc w:val="both"/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</w:pP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t>10.胖達人手感烘焙店遭香港部落客質疑添加人工香精引發廣告不實 事件提起團體消費訴訟。（</w:t>
            </w:r>
            <w:r w:rsidRPr="00EC0979">
              <w:rPr>
                <w:rFonts w:ascii="標楷體" w:eastAsia="標楷體" w:hAnsi="標楷體" w:hint="eastAsia"/>
                <w:sz w:val="28"/>
                <w:szCs w:val="28"/>
              </w:rPr>
              <w:t>103年4月25日</w:t>
            </w: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t>）</w:t>
            </w:r>
          </w:p>
          <w:p w:rsidR="001C1863" w:rsidRPr="00EC0979" w:rsidRDefault="001C1863" w:rsidP="00BE63E4">
            <w:pPr>
              <w:widowControl/>
              <w:shd w:val="clear" w:color="auto" w:fill="FFFFFF"/>
              <w:spacing w:line="5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0979">
              <w:rPr>
                <w:rFonts w:ascii="標楷體" w:eastAsia="標楷體" w:hAnsi="標楷體" w:cs="新細明體"/>
                <w:color w:val="141823"/>
                <w:kern w:val="0"/>
                <w:sz w:val="28"/>
                <w:szCs w:val="28"/>
              </w:rPr>
              <w:t>11.</w:t>
            </w:r>
            <w:r w:rsidRPr="00EC09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發生餿水油事件，</w:t>
            </w:r>
            <w:r w:rsidRPr="00EC0979">
              <w:rPr>
                <w:rFonts w:ascii="標楷體" w:eastAsia="標楷體" w:hAnsi="標楷體" w:hint="eastAsia"/>
                <w:sz w:val="28"/>
                <w:szCs w:val="28"/>
              </w:rPr>
              <w:t>消基會針對頂新牛油、頂新正義豬油、強冠、北海及其相關廠商等共51家業者做連帶求償團體訴訟。（104年4月15日）</w:t>
            </w:r>
          </w:p>
          <w:p w:rsidR="001C1863" w:rsidRPr="00EC0979" w:rsidRDefault="001C1863" w:rsidP="00BE63E4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1C1863" w:rsidRDefault="001C1863" w:rsidP="001C1863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3A3EB5" w:rsidRDefault="003A3EB5"/>
    <w:sectPr w:rsidR="003A3E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BF"/>
    <w:rsid w:val="001C1863"/>
    <w:rsid w:val="003A3EB5"/>
    <w:rsid w:val="008007BF"/>
    <w:rsid w:val="00BE63E4"/>
    <w:rsid w:val="00E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6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6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a\AppData\Local\Temp\Rar$DIa0.904\&#28040;&#22522;&#26371;&#26032;&#32862;&#31295;&#38468;&#20214;&#19968;(&#27284;&#26696;&#19978;&#20659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消基會新聞稿附件一(檔案上傳).dot</Template>
  <TotalTime>0</TotalTime>
  <Pages>5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alisa</cp:lastModifiedBy>
  <cp:revision>1</cp:revision>
  <dcterms:created xsi:type="dcterms:W3CDTF">2015-07-03T10:17:00Z</dcterms:created>
  <dcterms:modified xsi:type="dcterms:W3CDTF">2015-07-03T10:17:00Z</dcterms:modified>
</cp:coreProperties>
</file>